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8" w:rsidRPr="00684350" w:rsidRDefault="00C100A8" w:rsidP="00C100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</w:pPr>
      <w:r w:rsidRPr="00684350"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  <w:t>Льготный кредит молодым специалистам</w:t>
      </w:r>
    </w:p>
    <w:p w:rsidR="00C100A8" w:rsidRPr="00684350" w:rsidRDefault="00C100A8" w:rsidP="00C100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</w:pP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66"/>
          <w:lang w:eastAsia="ru-RU"/>
        </w:rPr>
      </w:pPr>
      <w:r w:rsidRPr="00684350">
        <w:rPr>
          <w:rFonts w:ascii="Times New Roman" w:eastAsia="Times New Roman" w:hAnsi="Times New Roman"/>
          <w:b/>
          <w:sz w:val="32"/>
          <w:szCs w:val="42"/>
          <w:lang w:eastAsia="ru-RU"/>
        </w:rPr>
        <w:t>Условия</w:t>
      </w:r>
      <w:r>
        <w:rPr>
          <w:rFonts w:ascii="Times New Roman" w:eastAsia="Times New Roman" w:hAnsi="Times New Roman"/>
          <w:b/>
          <w:sz w:val="32"/>
          <w:szCs w:val="42"/>
          <w:lang w:eastAsia="ru-RU"/>
        </w:rPr>
        <w:t>:</w:t>
      </w:r>
    </w:p>
    <w:p w:rsidR="00C100A8" w:rsidRDefault="00313A8E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>Право на получение льготных кредитов имеют выпускники государственных учреждений образования и учреждений образования потребительской кооперации, получивших среднее специальное, высшее образование, приступившие к работе по распределению  или направлению на работу (направленные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</w:t>
      </w:r>
      <w:proofErr w:type="gramEnd"/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 xml:space="preserve">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организациях.</w:t>
      </w:r>
    </w:p>
    <w:p w:rsidR="00313A8E" w:rsidRPr="00684350" w:rsidRDefault="00313A8E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66"/>
          <w:lang w:eastAsia="ru-RU"/>
        </w:rPr>
      </w:pP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b/>
          <w:sz w:val="32"/>
          <w:szCs w:val="33"/>
          <w:lang w:eastAsia="ru-RU"/>
        </w:rPr>
        <w:t>Максимальный размер кредита</w:t>
      </w:r>
      <w:r>
        <w:rPr>
          <w:rFonts w:ascii="Times New Roman" w:eastAsia="Times New Roman" w:hAnsi="Times New Roman"/>
          <w:b/>
          <w:sz w:val="32"/>
          <w:szCs w:val="33"/>
          <w:lang w:eastAsia="ru-RU"/>
        </w:rPr>
        <w:t>: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до 15-кратного размера бюджета прожиточного минимума в среднем на душу населения, утвержденного на дату выдачи кредита;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сроком до 5 лет;</w:t>
      </w:r>
    </w:p>
    <w:p w:rsidR="00C100A8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ставка по кредиту - 25 % ставки рефинансирования Национал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банка Республики Беларусь.</w:t>
      </w:r>
    </w:p>
    <w:p w:rsidR="00C100A8" w:rsidRPr="00684350" w:rsidRDefault="00C100A8" w:rsidP="00C100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66"/>
          <w:lang w:eastAsia="ru-RU"/>
        </w:rPr>
      </w:pPr>
    </w:p>
    <w:p w:rsidR="00313A8E" w:rsidRPr="00313A8E" w:rsidRDefault="00313A8E" w:rsidP="00313A8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>Начало погашения кредита и процентов за пользование им -  по истечении 6 месяцев со дня выдачи равными долями в течение всего периода погашения.</w:t>
      </w:r>
    </w:p>
    <w:p w:rsidR="00313A8E" w:rsidRPr="00313A8E" w:rsidRDefault="00313A8E" w:rsidP="00313A8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 xml:space="preserve">Льготные кредиты предоставляются в безналичной форме (перечислением по счетам-фактурам, договорам на приобретение товаров) для приобретения товаров отечественного производства - домашнего имущества и товаров первой необходимости. </w:t>
      </w:r>
      <w:proofErr w:type="gramStart"/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>В перечень приобретаемого домашнего имущества входят 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машина.</w:t>
      </w:r>
      <w:proofErr w:type="gramEnd"/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Кредитополучатель имеет право на получение льготного кредита для приобретения одного предмета каждого наименования из этого перечня, за исключением мебели. К товарам первой необходимости относятся одежда, обувь, постельное белье, одеяла, подушки, посуда.</w:t>
      </w:r>
    </w:p>
    <w:p w:rsidR="00313A8E" w:rsidRPr="00313A8E" w:rsidRDefault="00313A8E" w:rsidP="00313A8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>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 потребительской кооперации, получивших среднее специальное</w:t>
      </w:r>
      <w:proofErr w:type="gramEnd"/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>, высшее образование.</w:t>
      </w:r>
    </w:p>
    <w:p w:rsidR="00313A8E" w:rsidRDefault="00313A8E" w:rsidP="00313A8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t>Льготные кредиты предоставляются один раз в течение 2-х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«Здравоохранение» - в течение двух лет после прохождения интернатуры (стажировки)). Датой окончания учреждения образования считается указанная в дипломе дата присвоения регистрационного номера.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00A8" w:rsidRPr="00684350" w:rsidRDefault="00313A8E" w:rsidP="00313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A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качестве кредитополучателей (поручителей) могут выступать дееспособные физические лица - граждане Республики Беларусь, иностранные граждане и лица без гражданства, постоянно проживающие и имеющие постоянный источник доходов в Республике Беларусь.</w:t>
      </w:r>
      <w:r w:rsidR="00FE199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100A8" w:rsidRDefault="00313A8E" w:rsidP="00C100A8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  <w:r>
        <w:rPr>
          <w:rFonts w:ascii="Times New Roman" w:eastAsia="Times New Roman" w:hAnsi="Times New Roman"/>
          <w:b/>
          <w:sz w:val="32"/>
          <w:szCs w:val="42"/>
          <w:lang w:eastAsia="ru-RU"/>
        </w:rPr>
        <w:t>Необходимые</w:t>
      </w:r>
      <w:r w:rsidR="00C100A8" w:rsidRPr="00684350">
        <w:rPr>
          <w:rFonts w:ascii="Times New Roman" w:eastAsia="Times New Roman" w:hAnsi="Times New Roman"/>
          <w:b/>
          <w:sz w:val="32"/>
          <w:szCs w:val="42"/>
          <w:lang w:eastAsia="ru-RU"/>
        </w:rPr>
        <w:t xml:space="preserve"> документы:</w:t>
      </w:r>
    </w:p>
    <w:p w:rsidR="00FE1994" w:rsidRPr="00FE1994" w:rsidRDefault="00FE1994" w:rsidP="00FE19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94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Кредитополучателя (поручителя (при выборе способа обеспечения по кредиту - поручительства физических лиц)), с предъявлением оригинала такого документа;</w:t>
      </w:r>
    </w:p>
    <w:p w:rsidR="00FE1994" w:rsidRPr="00FE1994" w:rsidRDefault="00FE1994" w:rsidP="00FE19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94">
        <w:rPr>
          <w:rFonts w:ascii="Times New Roman" w:eastAsia="Times New Roman" w:hAnsi="Times New Roman"/>
          <w:sz w:val="24"/>
          <w:szCs w:val="24"/>
          <w:lang w:eastAsia="ru-RU"/>
        </w:rPr>
        <w:t>справки о доходах физического лица для получения кредит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оформления поручительства</w:t>
      </w:r>
      <w:r w:rsidRPr="00FE19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1994" w:rsidRPr="00FE1994" w:rsidRDefault="00FE1994" w:rsidP="00FE19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94">
        <w:rPr>
          <w:rFonts w:ascii="Times New Roman" w:eastAsia="Times New Roman" w:hAnsi="Times New Roman"/>
          <w:sz w:val="24"/>
          <w:szCs w:val="24"/>
          <w:lang w:eastAsia="ru-RU"/>
        </w:rPr>
        <w:t>согласие Кредитополучателя и поручителей на предоставление кредитного отчета из Кредитного регистра Национального банка;</w:t>
      </w:r>
    </w:p>
    <w:p w:rsidR="00FE1994" w:rsidRPr="00FE1994" w:rsidRDefault="00FE1994" w:rsidP="00FE19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94">
        <w:rPr>
          <w:rFonts w:ascii="Times New Roman" w:eastAsia="Times New Roman" w:hAnsi="Times New Roman"/>
          <w:sz w:val="24"/>
          <w:szCs w:val="24"/>
          <w:lang w:eastAsia="ru-RU"/>
        </w:rPr>
        <w:t>согласие Кредитополучателя и поручителя (ей) на предоставление информации о наличии сведений в информационных ресурсах, находящихся в ведении МВД;</w:t>
      </w:r>
    </w:p>
    <w:p w:rsidR="00FE1994" w:rsidRPr="00FE1994" w:rsidRDefault="00FE1994" w:rsidP="00FE19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94">
        <w:rPr>
          <w:rFonts w:ascii="Times New Roman" w:eastAsia="Times New Roman" w:hAnsi="Times New Roman"/>
          <w:sz w:val="24"/>
          <w:szCs w:val="24"/>
          <w:lang w:eastAsia="ru-RU"/>
        </w:rPr>
        <w:t>согласие Кредитополучателя и поручителя (ей) на предоставление информации из информационного ресурса ЕРИП;</w:t>
      </w:r>
    </w:p>
    <w:p w:rsidR="00313A8E" w:rsidRDefault="00FE1994" w:rsidP="00FE19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994">
        <w:rPr>
          <w:rFonts w:ascii="Times New Roman" w:eastAsia="Times New Roman" w:hAnsi="Times New Roman"/>
          <w:sz w:val="24"/>
          <w:szCs w:val="24"/>
          <w:lang w:eastAsia="ru-RU"/>
        </w:rPr>
        <w:t>согласие Кредитополучателя и поручителя (ей) на обработку персональных данных при оказании электронной услуги ОАИС «Предоставление сведений о датах приема и увольнения застрахованного лица и суммах выплат, на которые начислены страховые взносы.</w:t>
      </w:r>
    </w:p>
    <w:p w:rsidR="00FE1994" w:rsidRDefault="00FE1994" w:rsidP="00FE19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994" w:rsidRDefault="00FE1994" w:rsidP="00FE199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A8" w:rsidRPr="00684350" w:rsidRDefault="00C100A8" w:rsidP="00C100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32"/>
          <w:szCs w:val="42"/>
          <w:lang w:eastAsia="ru-RU"/>
        </w:rPr>
      </w:pPr>
      <w:r w:rsidRPr="00684350">
        <w:rPr>
          <w:rFonts w:ascii="Times New Roman" w:eastAsia="Times New Roman" w:hAnsi="Times New Roman"/>
          <w:sz w:val="24"/>
          <w:szCs w:val="24"/>
          <w:lang w:eastAsia="ru-RU"/>
        </w:rPr>
        <w:t>«Срок действия справок - 30 календарных дней после их выдачи. Датой выдачи считается указанная на справке дата регистрации предприятия (организации), выдавшего такую справку».</w:t>
      </w:r>
    </w:p>
    <w:p w:rsidR="00C100A8" w:rsidRDefault="00C100A8" w:rsidP="00C100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A8" w:rsidRDefault="00C100A8" w:rsidP="00C100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A8" w:rsidRPr="00797262" w:rsidRDefault="00C100A8" w:rsidP="00C100A8">
      <w:pPr>
        <w:rPr>
          <w:rFonts w:ascii="Times New Roman" w:hAnsi="Times New Roman"/>
          <w:vanish/>
          <w:sz w:val="24"/>
          <w:szCs w:val="24"/>
        </w:rPr>
      </w:pPr>
    </w:p>
    <w:p w:rsidR="00C100A8" w:rsidRPr="00797262" w:rsidRDefault="00C100A8" w:rsidP="00C100A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 xml:space="preserve">Для включения в список на получение льготного кредита молодым специалистам необходимо представить в </w:t>
      </w:r>
      <w:proofErr w:type="spellStart"/>
      <w:r>
        <w:rPr>
          <w:rFonts w:ascii="Times New Roman" w:hAnsi="Times New Roman"/>
          <w:sz w:val="30"/>
          <w:szCs w:val="30"/>
        </w:rPr>
        <w:t>Лепельский</w:t>
      </w:r>
      <w:proofErr w:type="spellEnd"/>
      <w:r w:rsidRPr="00797262">
        <w:rPr>
          <w:rFonts w:ascii="Times New Roman" w:hAnsi="Times New Roman"/>
          <w:sz w:val="30"/>
          <w:szCs w:val="30"/>
        </w:rPr>
        <w:t xml:space="preserve"> райо</w:t>
      </w:r>
      <w:r>
        <w:rPr>
          <w:rFonts w:ascii="Times New Roman" w:hAnsi="Times New Roman"/>
          <w:sz w:val="30"/>
          <w:szCs w:val="30"/>
        </w:rPr>
        <w:t>нный исполнительный комитет (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.Л</w:t>
      </w:r>
      <w:proofErr w:type="gramEnd"/>
      <w:r>
        <w:rPr>
          <w:rFonts w:ascii="Times New Roman" w:hAnsi="Times New Roman"/>
          <w:sz w:val="30"/>
          <w:szCs w:val="30"/>
        </w:rPr>
        <w:t>епель</w:t>
      </w:r>
      <w:proofErr w:type="spellEnd"/>
      <w:r w:rsidRPr="00797262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797262">
        <w:rPr>
          <w:rFonts w:ascii="Times New Roman" w:hAnsi="Times New Roman"/>
          <w:sz w:val="30"/>
          <w:szCs w:val="30"/>
        </w:rPr>
        <w:t>ул</w:t>
      </w:r>
      <w:r>
        <w:rPr>
          <w:rFonts w:ascii="Times New Roman" w:hAnsi="Times New Roman"/>
          <w:sz w:val="30"/>
          <w:szCs w:val="30"/>
        </w:rPr>
        <w:t>.Ленинская</w:t>
      </w:r>
      <w:proofErr w:type="spellEnd"/>
      <w:r w:rsidRPr="0079726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д.6, каб.211</w:t>
      </w:r>
      <w:r w:rsidRPr="00797262">
        <w:rPr>
          <w:rFonts w:ascii="Times New Roman" w:hAnsi="Times New Roman"/>
          <w:sz w:val="30"/>
          <w:szCs w:val="30"/>
        </w:rPr>
        <w:t>) следующие документы: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Ходатайство организации (печать учр</w:t>
      </w:r>
      <w:r>
        <w:rPr>
          <w:rFonts w:ascii="Times New Roman" w:hAnsi="Times New Roman"/>
          <w:sz w:val="30"/>
          <w:szCs w:val="30"/>
        </w:rPr>
        <w:t>еждения и подпись руководителя);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Паспорт (оригинал и копия стр. 25-28</w:t>
      </w:r>
      <w:r>
        <w:rPr>
          <w:rFonts w:ascii="Times New Roman" w:hAnsi="Times New Roman"/>
          <w:sz w:val="30"/>
          <w:szCs w:val="30"/>
        </w:rPr>
        <w:t>, 32-33)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Диплом о получении среднего специального или высшего образован</w:t>
      </w:r>
      <w:r>
        <w:rPr>
          <w:rFonts w:ascii="Times New Roman" w:hAnsi="Times New Roman"/>
          <w:sz w:val="30"/>
          <w:szCs w:val="30"/>
        </w:rPr>
        <w:t>ия (оригинал и копия)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Заверенную копию направления на работу (для военно</w:t>
      </w:r>
      <w:r>
        <w:rPr>
          <w:rFonts w:ascii="Times New Roman" w:hAnsi="Times New Roman"/>
          <w:sz w:val="30"/>
          <w:szCs w:val="30"/>
        </w:rPr>
        <w:t>служащих предписание)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Заверенную копию прика</w:t>
      </w:r>
      <w:r>
        <w:rPr>
          <w:rFonts w:ascii="Times New Roman" w:hAnsi="Times New Roman"/>
          <w:sz w:val="30"/>
          <w:szCs w:val="30"/>
        </w:rPr>
        <w:t>за о приёме на работу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Свидетельство о рожде</w:t>
      </w:r>
      <w:r>
        <w:rPr>
          <w:rFonts w:ascii="Times New Roman" w:hAnsi="Times New Roman"/>
          <w:sz w:val="30"/>
          <w:szCs w:val="30"/>
        </w:rPr>
        <w:t>нии (оригинал и копия)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Справку о месте жител</w:t>
      </w:r>
      <w:r>
        <w:rPr>
          <w:rFonts w:ascii="Times New Roman" w:hAnsi="Times New Roman"/>
          <w:sz w:val="30"/>
          <w:szCs w:val="30"/>
        </w:rPr>
        <w:t>ьства и составе семьи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Справку о месте жительства и со</w:t>
      </w:r>
      <w:r>
        <w:rPr>
          <w:rFonts w:ascii="Times New Roman" w:hAnsi="Times New Roman"/>
          <w:sz w:val="30"/>
          <w:szCs w:val="30"/>
        </w:rPr>
        <w:t>ставе семьи родителей</w:t>
      </w:r>
      <w:r w:rsidRPr="00797262">
        <w:rPr>
          <w:rFonts w:ascii="Times New Roman" w:hAnsi="Times New Roman"/>
          <w:sz w:val="30"/>
          <w:szCs w:val="30"/>
        </w:rPr>
        <w:t>;</w:t>
      </w:r>
    </w:p>
    <w:p w:rsidR="00C100A8" w:rsidRPr="00797262" w:rsidRDefault="00C100A8" w:rsidP="00C100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7262">
        <w:rPr>
          <w:rFonts w:ascii="Times New Roman" w:hAnsi="Times New Roman"/>
          <w:sz w:val="30"/>
          <w:szCs w:val="30"/>
        </w:rPr>
        <w:t>Свидетельство о заключении брака (при смене фами</w:t>
      </w:r>
      <w:r>
        <w:rPr>
          <w:rFonts w:ascii="Times New Roman" w:hAnsi="Times New Roman"/>
          <w:sz w:val="30"/>
          <w:szCs w:val="30"/>
        </w:rPr>
        <w:t>лии, оригинал и копию)</w:t>
      </w:r>
      <w:r w:rsidRPr="00797262">
        <w:rPr>
          <w:rFonts w:ascii="Times New Roman" w:hAnsi="Times New Roman"/>
          <w:sz w:val="30"/>
          <w:szCs w:val="30"/>
        </w:rPr>
        <w:t>.</w:t>
      </w:r>
    </w:p>
    <w:p w:rsidR="00C100A8" w:rsidRPr="00797262" w:rsidRDefault="00C100A8" w:rsidP="00C100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93292F" w:rsidRDefault="0093292F">
      <w:bookmarkStart w:id="0" w:name="_GoBack"/>
      <w:bookmarkEnd w:id="0"/>
    </w:p>
    <w:sectPr w:rsidR="0093292F" w:rsidSect="0086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78F"/>
    <w:multiLevelType w:val="multilevel"/>
    <w:tmpl w:val="F45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EE"/>
    <w:rsid w:val="00313A8E"/>
    <w:rsid w:val="00422FEE"/>
    <w:rsid w:val="0093292F"/>
    <w:rsid w:val="00C100A8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2022-10-25T08:08:00Z</cp:lastPrinted>
  <dcterms:created xsi:type="dcterms:W3CDTF">2022-10-25T08:09:00Z</dcterms:created>
  <dcterms:modified xsi:type="dcterms:W3CDTF">2022-10-25T08:09:00Z</dcterms:modified>
</cp:coreProperties>
</file>