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4D" w:rsidRDefault="000C4E4D" w:rsidP="000C4E4D">
      <w:pPr>
        <w:autoSpaceDE w:val="0"/>
        <w:autoSpaceDN w:val="0"/>
        <w:adjustRightInd w:val="0"/>
        <w:rPr>
          <w:rFonts w:ascii="FuturisLightC" w:hAnsi="FuturisLightC" w:cs="FuturisLightC"/>
          <w:color w:val="00B050"/>
          <w:sz w:val="32"/>
          <w:szCs w:val="32"/>
        </w:rPr>
      </w:pPr>
      <w:bookmarkStart w:id="0" w:name="_GoBack"/>
      <w:bookmarkEnd w:id="0"/>
      <w:r>
        <w:rPr>
          <w:noProof/>
        </w:rPr>
        <w:drawing>
          <wp:anchor distT="0" distB="0" distL="114300" distR="114300" simplePos="0" relativeHeight="251667968" behindDoc="1" locked="0" layoutInCell="1" allowOverlap="1">
            <wp:simplePos x="0" y="0"/>
            <wp:positionH relativeFrom="column">
              <wp:posOffset>-55245</wp:posOffset>
            </wp:positionH>
            <wp:positionV relativeFrom="paragraph">
              <wp:posOffset>-64770</wp:posOffset>
            </wp:positionV>
            <wp:extent cx="673100" cy="673100"/>
            <wp:effectExtent l="0" t="0" r="0" b="0"/>
            <wp:wrapTight wrapText="bothSides">
              <wp:wrapPolygon edited="0">
                <wp:start x="0" y="0"/>
                <wp:lineTo x="0" y="20785"/>
                <wp:lineTo x="20785" y="20785"/>
                <wp:lineTo x="2078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isLightC" w:hAnsi="FuturisLightC" w:cs="FuturisLightC"/>
          <w:b/>
          <w:color w:val="00B050"/>
          <w:sz w:val="32"/>
          <w:szCs w:val="32"/>
        </w:rPr>
        <w:t xml:space="preserve">  </w:t>
      </w:r>
      <w:r w:rsidRPr="00C83543">
        <w:rPr>
          <w:rFonts w:ascii="FuturisLightC" w:hAnsi="FuturisLightC" w:cs="FuturisLightC"/>
          <w:b/>
          <w:color w:val="00B050"/>
          <w:sz w:val="32"/>
          <w:szCs w:val="32"/>
        </w:rPr>
        <w:t>ЭЛЕКТРОННЫЕ СЕРВИСЫ НАЛОГОВЫХ ОРГАНОВ:</w:t>
      </w:r>
      <w:r w:rsidRPr="00C83543">
        <w:rPr>
          <w:rFonts w:ascii="FuturisLightC" w:hAnsi="FuturisLightC" w:cs="FuturisLightC"/>
          <w:color w:val="00B050"/>
          <w:sz w:val="32"/>
          <w:szCs w:val="32"/>
        </w:rPr>
        <w:t xml:space="preserve">  </w:t>
      </w:r>
      <w:r>
        <w:rPr>
          <w:rFonts w:ascii="FuturisLightC" w:hAnsi="FuturisLightC" w:cs="FuturisLightC"/>
          <w:color w:val="00B050"/>
          <w:sz w:val="32"/>
          <w:szCs w:val="32"/>
        </w:rPr>
        <w:t xml:space="preserve">                                                                                   </w:t>
      </w:r>
    </w:p>
    <w:p w:rsidR="000C4E4D" w:rsidRPr="00C83543" w:rsidRDefault="000C4E4D" w:rsidP="000C4E4D">
      <w:pPr>
        <w:autoSpaceDE w:val="0"/>
        <w:autoSpaceDN w:val="0"/>
        <w:adjustRightInd w:val="0"/>
        <w:rPr>
          <w:rFonts w:ascii="FuturaLightC" w:hAnsi="FuturaLightC" w:cs="FuturaLightC"/>
          <w:b/>
          <w:color w:val="00B050"/>
          <w:sz w:val="30"/>
          <w:szCs w:val="30"/>
        </w:rPr>
      </w:pPr>
      <w:r>
        <w:rPr>
          <w:rFonts w:ascii="FuturaLightC" w:hAnsi="FuturaLightC" w:cs="FuturaLightC"/>
          <w:b/>
          <w:color w:val="00B050"/>
          <w:sz w:val="30"/>
          <w:szCs w:val="30"/>
        </w:rPr>
        <w:t xml:space="preserve">  </w:t>
      </w:r>
      <w:r w:rsidRPr="00C83543">
        <w:rPr>
          <w:rFonts w:ascii="FuturaLightC" w:hAnsi="FuturaLightC" w:cs="FuturaLightC"/>
          <w:b/>
          <w:color w:val="00B050"/>
          <w:sz w:val="30"/>
          <w:szCs w:val="30"/>
        </w:rPr>
        <w:t>инструменты виртуальные — польза реальная</w:t>
      </w:r>
    </w:p>
    <w:p w:rsidR="000C4E4D" w:rsidRDefault="000C4E4D" w:rsidP="000C4E4D">
      <w:pPr>
        <w:autoSpaceDE w:val="0"/>
        <w:autoSpaceDN w:val="0"/>
        <w:adjustRightInd w:val="0"/>
        <w:ind w:firstLine="567"/>
        <w:jc w:val="both"/>
        <w:rPr>
          <w:rFonts w:ascii="PragmaticaC" w:hAnsi="PragmaticaC" w:cs="PragmaticaC"/>
          <w:color w:val="000000"/>
        </w:rPr>
      </w:pPr>
    </w:p>
    <w:p w:rsidR="000C4E4D" w:rsidRPr="000C4E4D" w:rsidRDefault="000C4E4D" w:rsidP="000C4E4D">
      <w:pPr>
        <w:autoSpaceDE w:val="0"/>
        <w:autoSpaceDN w:val="0"/>
        <w:adjustRightInd w:val="0"/>
        <w:ind w:firstLine="709"/>
        <w:jc w:val="both"/>
        <w:rPr>
          <w:sz w:val="30"/>
          <w:szCs w:val="30"/>
        </w:rPr>
      </w:pPr>
      <w:r w:rsidRPr="000C4E4D">
        <w:rPr>
          <w:sz w:val="30"/>
          <w:szCs w:val="30"/>
        </w:rPr>
        <w:t>Сегодня, вероятно, уже никто не сомневается: создание комфортных условий для добровольного исполнения плательщиками налоговых обязательств стало приоритетным направлением в работе отечественных налоговых органов. Реализация поставленных в связи с этим задач предполагает в том числе развитие электронного взаимодействия с плательщиками и расширение спектра оказываемых плательщикам электронных услуг. Анализ достигнутых результатов и перспектив развития этого направления работы позволяет говорить о несомненной ее пользе для всех сторон, задействованных в системе налогообложения: и для государства, и для налоговой службы, и, что важно, для самих налогоплательщиков.</w:t>
      </w:r>
    </w:p>
    <w:p w:rsidR="000C4E4D" w:rsidRDefault="000C4E4D" w:rsidP="000C4E4D">
      <w:pPr>
        <w:autoSpaceDE w:val="0"/>
        <w:autoSpaceDN w:val="0"/>
        <w:adjustRightInd w:val="0"/>
        <w:ind w:firstLine="709"/>
        <w:jc w:val="both"/>
        <w:rPr>
          <w:sz w:val="30"/>
          <w:szCs w:val="30"/>
        </w:rPr>
      </w:pPr>
      <w:r w:rsidRPr="000C4E4D">
        <w:rPr>
          <w:sz w:val="30"/>
          <w:szCs w:val="30"/>
        </w:rPr>
        <w:t>С точки зрения государства, создание и совершенствование электронных сервисов выводит органы госуправления на новый качественный уровень взаимодействия между собой и с плательщиками. С позиции налоговой службы, происходит значительная оптимизация трудовых и временных ресурсов, заметно повышается эффективность анализа и контроля. А плательщику в числе бонусов дается возможность упростить получение наиболее востребованных административных процедур, выполнять налоговые обязательства быстро и просто, уверенно работать, не опасаясь вмешательства контролирующих органов извне.</w:t>
      </w:r>
    </w:p>
    <w:p w:rsidR="000C4E4D" w:rsidRPr="000C4E4D" w:rsidRDefault="000C4E4D" w:rsidP="000C4E4D">
      <w:pPr>
        <w:autoSpaceDE w:val="0"/>
        <w:autoSpaceDN w:val="0"/>
        <w:adjustRightInd w:val="0"/>
        <w:ind w:firstLine="709"/>
        <w:jc w:val="both"/>
        <w:rPr>
          <w:sz w:val="30"/>
          <w:szCs w:val="30"/>
        </w:rPr>
      </w:pPr>
      <w:r w:rsidRPr="000C4E4D">
        <w:rPr>
          <w:sz w:val="30"/>
          <w:szCs w:val="30"/>
        </w:rPr>
        <w:t xml:space="preserve">Электронные сервисы, доступные в настоящее время для плательщиков, находятся в открытом доступе и локализованы на официальном Интернет-портале Министерства по налогам и сборам Республики Беларусь (далее </w:t>
      </w:r>
      <w:r w:rsidR="00550A5F">
        <w:rPr>
          <w:sz w:val="30"/>
          <w:szCs w:val="30"/>
        </w:rPr>
        <w:t>-</w:t>
      </w:r>
      <w:r w:rsidRPr="000C4E4D">
        <w:rPr>
          <w:sz w:val="30"/>
          <w:szCs w:val="30"/>
        </w:rPr>
        <w:t xml:space="preserve"> МНС) (nalog.gov.by). Уже на главной странице внимание любого входящего на портал привлекают пиктограммы оранжевого цвета. Здесь, в разделе «Электронные сервисы», и систематизированы услуги, которые налоговая служба оказывает в электронном виде</w:t>
      </w:r>
      <w:r>
        <w:rPr>
          <w:sz w:val="30"/>
          <w:szCs w:val="30"/>
        </w:rPr>
        <w:t>:</w:t>
      </w:r>
    </w:p>
    <w:p w:rsidR="00301B5B" w:rsidRPr="00282458" w:rsidRDefault="00301B5B" w:rsidP="00301B5B">
      <w:pPr>
        <w:autoSpaceDE w:val="0"/>
        <w:autoSpaceDN w:val="0"/>
        <w:adjustRightInd w:val="0"/>
        <w:jc w:val="both"/>
        <w:rPr>
          <w:color w:val="000000"/>
          <w:sz w:val="30"/>
          <w:szCs w:val="30"/>
        </w:rPr>
      </w:pPr>
      <w:r w:rsidRPr="00282458">
        <w:rPr>
          <w:noProof/>
          <w:sz w:val="30"/>
          <w:szCs w:val="30"/>
        </w:rPr>
        <w:drawing>
          <wp:anchor distT="0" distB="0" distL="114300" distR="114300" simplePos="0" relativeHeight="251654656" behindDoc="0" locked="0" layoutInCell="1" allowOverlap="1">
            <wp:simplePos x="0" y="0"/>
            <wp:positionH relativeFrom="column">
              <wp:posOffset>15240</wp:posOffset>
            </wp:positionH>
            <wp:positionV relativeFrom="paragraph">
              <wp:posOffset>70485</wp:posOffset>
            </wp:positionV>
            <wp:extent cx="2124075" cy="847725"/>
            <wp:effectExtent l="19050" t="0" r="9525" b="0"/>
            <wp:wrapThrough wrapText="bothSides">
              <wp:wrapPolygon edited="0">
                <wp:start x="-194" y="0"/>
                <wp:lineTo x="-194" y="21357"/>
                <wp:lineTo x="21697" y="21357"/>
                <wp:lineTo x="21697" y="0"/>
                <wp:lineTo x="-194"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124075" cy="847725"/>
                    </a:xfrm>
                    <a:prstGeom prst="rect">
                      <a:avLst/>
                    </a:prstGeom>
                    <a:noFill/>
                    <a:ln w="9525">
                      <a:noFill/>
                      <a:miter lim="800000"/>
                      <a:headEnd/>
                      <a:tailEnd/>
                    </a:ln>
                  </pic:spPr>
                </pic:pic>
              </a:graphicData>
            </a:graphic>
          </wp:anchor>
        </w:drawing>
      </w:r>
      <w:r w:rsidRPr="00282458">
        <w:rPr>
          <w:color w:val="000000"/>
          <w:sz w:val="30"/>
          <w:szCs w:val="30"/>
        </w:rPr>
        <w:t xml:space="preserve">Предусмотрен для реализации механизма </w:t>
      </w:r>
      <w:r w:rsidRPr="00282458">
        <w:rPr>
          <w:sz w:val="30"/>
          <w:szCs w:val="30"/>
        </w:rPr>
        <w:t>взимания НДС по услугам, оказываемым в электронной форме, в том числе представления нерезидентом Республики Беларусь налоговых деклараций в электронном виде в Личном кабинете плательщика нерезидента с использованием облачной электронной цифровой подписи.</w:t>
      </w:r>
    </w:p>
    <w:p w:rsidR="00301B5B" w:rsidRPr="00282458" w:rsidRDefault="00301B5B" w:rsidP="00301B5B">
      <w:pPr>
        <w:jc w:val="both"/>
        <w:rPr>
          <w:color w:val="000000"/>
          <w:sz w:val="30"/>
          <w:szCs w:val="30"/>
        </w:rPr>
      </w:pPr>
      <w:r w:rsidRPr="00282458">
        <w:rPr>
          <w:color w:val="000000"/>
          <w:sz w:val="30"/>
          <w:szCs w:val="30"/>
        </w:rPr>
        <w:t>Содержит разделы:</w:t>
      </w:r>
    </w:p>
    <w:p w:rsidR="00301B5B" w:rsidRPr="00282458" w:rsidRDefault="00301B5B" w:rsidP="00301B5B">
      <w:pPr>
        <w:pStyle w:val="a6"/>
        <w:numPr>
          <w:ilvl w:val="0"/>
          <w:numId w:val="1"/>
        </w:numPr>
        <w:spacing w:after="0" w:line="240" w:lineRule="auto"/>
        <w:jc w:val="both"/>
        <w:rPr>
          <w:rFonts w:ascii="Times New Roman" w:hAnsi="Times New Roman"/>
          <w:color w:val="000000"/>
          <w:sz w:val="30"/>
          <w:szCs w:val="30"/>
        </w:rPr>
      </w:pPr>
      <w:r w:rsidRPr="00282458">
        <w:rPr>
          <w:rFonts w:ascii="Times New Roman" w:hAnsi="Times New Roman"/>
          <w:color w:val="000000"/>
          <w:sz w:val="30"/>
          <w:szCs w:val="30"/>
        </w:rPr>
        <w:t>онлайн-тест</w:t>
      </w:r>
    </w:p>
    <w:p w:rsidR="00301B5B" w:rsidRPr="00282458" w:rsidRDefault="00301B5B" w:rsidP="00301B5B">
      <w:pPr>
        <w:pStyle w:val="a6"/>
        <w:numPr>
          <w:ilvl w:val="0"/>
          <w:numId w:val="1"/>
        </w:numPr>
        <w:spacing w:after="0" w:line="240" w:lineRule="auto"/>
        <w:jc w:val="both"/>
        <w:rPr>
          <w:rFonts w:ascii="Times New Roman" w:hAnsi="Times New Roman"/>
          <w:color w:val="000000"/>
          <w:sz w:val="30"/>
          <w:szCs w:val="30"/>
        </w:rPr>
      </w:pPr>
      <w:r w:rsidRPr="00282458">
        <w:rPr>
          <w:rFonts w:ascii="Times New Roman" w:hAnsi="Times New Roman"/>
          <w:color w:val="000000"/>
          <w:sz w:val="30"/>
          <w:szCs w:val="30"/>
        </w:rPr>
        <w:t>постановка на учет</w:t>
      </w:r>
    </w:p>
    <w:p w:rsidR="00301B5B" w:rsidRPr="00282458" w:rsidRDefault="00301B5B" w:rsidP="00301B5B">
      <w:pPr>
        <w:pStyle w:val="a6"/>
        <w:numPr>
          <w:ilvl w:val="0"/>
          <w:numId w:val="1"/>
        </w:numPr>
        <w:spacing w:after="0" w:line="240" w:lineRule="auto"/>
        <w:jc w:val="both"/>
        <w:rPr>
          <w:rFonts w:ascii="Times New Roman" w:hAnsi="Times New Roman"/>
          <w:color w:val="000000"/>
          <w:sz w:val="30"/>
          <w:szCs w:val="30"/>
        </w:rPr>
      </w:pPr>
      <w:r w:rsidRPr="00282458">
        <w:rPr>
          <w:rFonts w:ascii="Times New Roman" w:hAnsi="Times New Roman"/>
          <w:color w:val="000000"/>
          <w:sz w:val="30"/>
          <w:szCs w:val="30"/>
        </w:rPr>
        <w:t>личный кабинет</w:t>
      </w:r>
    </w:p>
    <w:p w:rsidR="00301B5B" w:rsidRPr="00282458" w:rsidRDefault="00301B5B" w:rsidP="00301B5B">
      <w:pPr>
        <w:pStyle w:val="a6"/>
        <w:numPr>
          <w:ilvl w:val="0"/>
          <w:numId w:val="1"/>
        </w:numPr>
        <w:spacing w:after="0" w:line="240" w:lineRule="auto"/>
        <w:jc w:val="both"/>
        <w:rPr>
          <w:rFonts w:ascii="Times New Roman" w:hAnsi="Times New Roman"/>
          <w:color w:val="000000"/>
          <w:sz w:val="30"/>
          <w:szCs w:val="30"/>
        </w:rPr>
      </w:pPr>
      <w:r w:rsidRPr="00282458">
        <w:rPr>
          <w:rFonts w:ascii="Times New Roman" w:hAnsi="Times New Roman"/>
          <w:color w:val="000000"/>
          <w:sz w:val="30"/>
          <w:szCs w:val="30"/>
        </w:rPr>
        <w:lastRenderedPageBreak/>
        <w:t xml:space="preserve">информация </w:t>
      </w:r>
    </w:p>
    <w:p w:rsidR="00301B5B" w:rsidRPr="00282458" w:rsidRDefault="00301B5B" w:rsidP="00301B5B">
      <w:pPr>
        <w:pStyle w:val="a6"/>
        <w:numPr>
          <w:ilvl w:val="0"/>
          <w:numId w:val="1"/>
        </w:numPr>
        <w:spacing w:after="0" w:line="240" w:lineRule="auto"/>
        <w:jc w:val="both"/>
        <w:rPr>
          <w:rFonts w:ascii="Times New Roman" w:hAnsi="Times New Roman"/>
          <w:color w:val="000000"/>
          <w:sz w:val="30"/>
          <w:szCs w:val="30"/>
        </w:rPr>
      </w:pPr>
      <w:r w:rsidRPr="00282458">
        <w:rPr>
          <w:rFonts w:ascii="Times New Roman" w:hAnsi="Times New Roman"/>
          <w:color w:val="000000"/>
          <w:sz w:val="30"/>
          <w:szCs w:val="30"/>
        </w:rPr>
        <w:t>перечень иностранных организаций</w:t>
      </w:r>
    </w:p>
    <w:p w:rsidR="00301B5B" w:rsidRPr="00282458" w:rsidRDefault="00301B5B" w:rsidP="00301B5B">
      <w:pPr>
        <w:jc w:val="both"/>
        <w:rPr>
          <w:sz w:val="30"/>
          <w:szCs w:val="30"/>
        </w:rPr>
      </w:pPr>
      <w:r w:rsidRPr="00282458">
        <w:rPr>
          <w:b/>
          <w:sz w:val="30"/>
          <w:szCs w:val="30"/>
        </w:rPr>
        <w:t>Онлайн-тест</w:t>
      </w:r>
      <w:r w:rsidRPr="00282458">
        <w:rPr>
          <w:sz w:val="30"/>
          <w:szCs w:val="30"/>
        </w:rPr>
        <w:t xml:space="preserve"> необходим для самостоятельного определения иностранной компанией обязанностей постановки на учет в белорусских налоговых органах и уплаты НДС. Тест представляет собой перечень вопросов. Положительные ответы на все вопросы являются индикатором наличия таких обязанностей. Отрицательный ответ хотя бы на один вопрос свидетельствует, что таких обязанностей у иностранной организации нет. Для облегчения ответов каждый вопрос имеет интерактивную подсказку.</w:t>
      </w:r>
    </w:p>
    <w:p w:rsidR="00301B5B" w:rsidRPr="00282458" w:rsidRDefault="00301B5B" w:rsidP="00301B5B">
      <w:pPr>
        <w:jc w:val="both"/>
        <w:rPr>
          <w:sz w:val="30"/>
          <w:szCs w:val="30"/>
        </w:rPr>
      </w:pPr>
      <w:r w:rsidRPr="00282458">
        <w:rPr>
          <w:b/>
          <w:sz w:val="30"/>
          <w:szCs w:val="30"/>
        </w:rPr>
        <w:t>Постановка на учет</w:t>
      </w:r>
      <w:r w:rsidRPr="00282458">
        <w:rPr>
          <w:sz w:val="30"/>
          <w:szCs w:val="30"/>
        </w:rPr>
        <w:t xml:space="preserve"> </w:t>
      </w:r>
      <w:r>
        <w:rPr>
          <w:sz w:val="30"/>
          <w:szCs w:val="30"/>
        </w:rPr>
        <w:t>- ч</w:t>
      </w:r>
      <w:r w:rsidRPr="00282458">
        <w:rPr>
          <w:sz w:val="30"/>
          <w:szCs w:val="30"/>
        </w:rPr>
        <w:t>ерез сервис осуществляется переход на единый портал электронных услуг (http://portal.gov.by), где регистрируется лицо, представляющее интересы иностранной организации при постановке на учет, путем заполнения соответствующих полей регистрационной формы. После регистрации представителю организации обеспечивается доступ в личный кабинет на ЕПЭУ для заполнения электронной формы заявления о постановке на учет.</w:t>
      </w:r>
    </w:p>
    <w:p w:rsidR="00301B5B" w:rsidRPr="00282458" w:rsidRDefault="00301B5B" w:rsidP="00301B5B">
      <w:pPr>
        <w:jc w:val="both"/>
        <w:rPr>
          <w:sz w:val="30"/>
          <w:szCs w:val="30"/>
        </w:rPr>
      </w:pPr>
      <w:r w:rsidRPr="00282458">
        <w:rPr>
          <w:sz w:val="30"/>
          <w:szCs w:val="30"/>
        </w:rPr>
        <w:t>Вход в</w:t>
      </w:r>
      <w:r w:rsidRPr="00282458">
        <w:rPr>
          <w:b/>
          <w:sz w:val="30"/>
          <w:szCs w:val="30"/>
        </w:rPr>
        <w:t xml:space="preserve"> Личный кабинет </w:t>
      </w:r>
      <w:r w:rsidRPr="00282458">
        <w:rPr>
          <w:sz w:val="30"/>
          <w:szCs w:val="30"/>
        </w:rPr>
        <w:t xml:space="preserve">зарегистрированная иностранная </w:t>
      </w:r>
      <w:r w:rsidR="00777B73" w:rsidRPr="00282458">
        <w:rPr>
          <w:sz w:val="30"/>
          <w:szCs w:val="30"/>
        </w:rPr>
        <w:t>организация осуществляет</w:t>
      </w:r>
      <w:r w:rsidRPr="00282458">
        <w:rPr>
          <w:sz w:val="30"/>
          <w:szCs w:val="30"/>
        </w:rPr>
        <w:t xml:space="preserve"> по логину (УНП) и паролю. Основное назначение личного кабинета — представление декларации по НДС. Для удобства заполнения указанной декларации в личном кабинете предусмотрены налоговый календарь, справочник стран и валют для их автоматического ввода, подсказки для заполнения декларации по НДС, реквизиты для уплаты НДС и другая полезная информация. Как значительный шаг в подготовке к взиманию НДС отметим разработку механизма облачной ЭЦП, предназначенной в первую очередь для подписи декларации по НДС.</w:t>
      </w:r>
    </w:p>
    <w:p w:rsidR="00301B5B" w:rsidRPr="00282458" w:rsidRDefault="00301B5B" w:rsidP="00301B5B">
      <w:pPr>
        <w:jc w:val="both"/>
        <w:rPr>
          <w:sz w:val="30"/>
          <w:szCs w:val="30"/>
        </w:rPr>
      </w:pPr>
      <w:r w:rsidRPr="00282458">
        <w:rPr>
          <w:sz w:val="30"/>
          <w:szCs w:val="30"/>
        </w:rPr>
        <w:t xml:space="preserve">В разделе </w:t>
      </w:r>
      <w:r w:rsidRPr="00282458">
        <w:rPr>
          <w:b/>
          <w:sz w:val="30"/>
          <w:szCs w:val="30"/>
        </w:rPr>
        <w:t xml:space="preserve">Информация </w:t>
      </w:r>
      <w:r w:rsidRPr="00282458">
        <w:rPr>
          <w:sz w:val="30"/>
          <w:szCs w:val="30"/>
        </w:rPr>
        <w:t>представлена нормативная и справочная информация по данному сервису.</w:t>
      </w:r>
    </w:p>
    <w:p w:rsidR="00301B5B" w:rsidRPr="00282458" w:rsidRDefault="00301B5B" w:rsidP="00301B5B">
      <w:pPr>
        <w:jc w:val="both"/>
        <w:rPr>
          <w:sz w:val="30"/>
          <w:szCs w:val="30"/>
        </w:rPr>
      </w:pPr>
      <w:r w:rsidRPr="00282458">
        <w:rPr>
          <w:sz w:val="30"/>
          <w:szCs w:val="30"/>
        </w:rPr>
        <w:t xml:space="preserve">В разделе </w:t>
      </w:r>
      <w:r w:rsidRPr="00282458">
        <w:rPr>
          <w:b/>
          <w:sz w:val="30"/>
          <w:szCs w:val="30"/>
        </w:rPr>
        <w:t xml:space="preserve">Перечень иностранных организаций </w:t>
      </w:r>
      <w:r w:rsidRPr="00282458">
        <w:rPr>
          <w:sz w:val="30"/>
          <w:szCs w:val="30"/>
        </w:rPr>
        <w:t>можно получить информацию о том, какие иностранные организации поставлены на налоговый учет.</w:t>
      </w:r>
    </w:p>
    <w:p w:rsidR="000C4E4D" w:rsidRDefault="00301B5B" w:rsidP="000C4E4D">
      <w:pPr>
        <w:ind w:left="3969"/>
        <w:jc w:val="both"/>
        <w:rPr>
          <w:sz w:val="30"/>
          <w:szCs w:val="30"/>
        </w:rPr>
      </w:pPr>
      <w:r w:rsidRPr="00282458">
        <w:rPr>
          <w:noProof/>
          <w:sz w:val="30"/>
          <w:szCs w:val="30"/>
        </w:rPr>
        <w:drawing>
          <wp:anchor distT="0" distB="0" distL="114300" distR="114300" simplePos="0" relativeHeight="251653632" behindDoc="0" locked="0" layoutInCell="1" allowOverlap="1">
            <wp:simplePos x="0" y="0"/>
            <wp:positionH relativeFrom="column">
              <wp:posOffset>-41910</wp:posOffset>
            </wp:positionH>
            <wp:positionV relativeFrom="paragraph">
              <wp:posOffset>18415</wp:posOffset>
            </wp:positionV>
            <wp:extent cx="2428875" cy="857250"/>
            <wp:effectExtent l="19050" t="0" r="9525" b="0"/>
            <wp:wrapThrough wrapText="bothSides">
              <wp:wrapPolygon edited="0">
                <wp:start x="-169" y="0"/>
                <wp:lineTo x="-169" y="21120"/>
                <wp:lineTo x="21685" y="21120"/>
                <wp:lineTo x="21685" y="0"/>
                <wp:lineTo x="-169"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428875" cy="857250"/>
                    </a:xfrm>
                    <a:prstGeom prst="rect">
                      <a:avLst/>
                    </a:prstGeom>
                    <a:noFill/>
                    <a:ln w="9525">
                      <a:noFill/>
                      <a:miter lim="800000"/>
                      <a:headEnd/>
                      <a:tailEnd/>
                    </a:ln>
                  </pic:spPr>
                </pic:pic>
              </a:graphicData>
            </a:graphic>
          </wp:anchor>
        </w:drawing>
      </w:r>
      <w:r w:rsidRPr="00282458">
        <w:rPr>
          <w:sz w:val="30"/>
          <w:szCs w:val="30"/>
        </w:rPr>
        <w:t xml:space="preserve">Предусмотрен для просмотра расписания личного приема должностными лицами налоговых органов.  Запись на прием осуществляется в личном кабинете </w:t>
      </w:r>
      <w:r w:rsidR="006A5673">
        <w:rPr>
          <w:sz w:val="30"/>
          <w:szCs w:val="30"/>
        </w:rPr>
        <w:t xml:space="preserve">                </w:t>
      </w:r>
      <w:r w:rsidR="000C4E4D">
        <w:rPr>
          <w:sz w:val="30"/>
          <w:szCs w:val="30"/>
        </w:rPr>
        <w:t xml:space="preserve">                      </w:t>
      </w:r>
    </w:p>
    <w:p w:rsidR="00301B5B" w:rsidRPr="00282458" w:rsidRDefault="00301B5B" w:rsidP="000C4E4D">
      <w:pPr>
        <w:ind w:left="3969"/>
        <w:jc w:val="both"/>
        <w:rPr>
          <w:sz w:val="30"/>
          <w:szCs w:val="30"/>
        </w:rPr>
      </w:pPr>
      <w:r w:rsidRPr="00282458">
        <w:rPr>
          <w:sz w:val="30"/>
          <w:szCs w:val="30"/>
        </w:rPr>
        <w:t>плательщика.</w:t>
      </w:r>
    </w:p>
    <w:p w:rsidR="00301B5B" w:rsidRPr="00282458" w:rsidRDefault="00301B5B" w:rsidP="00301B5B">
      <w:pPr>
        <w:jc w:val="both"/>
        <w:rPr>
          <w:sz w:val="30"/>
          <w:szCs w:val="30"/>
        </w:rPr>
      </w:pPr>
      <w:r w:rsidRPr="00282458">
        <w:rPr>
          <w:noProof/>
          <w:sz w:val="30"/>
          <w:szCs w:val="30"/>
        </w:rPr>
        <w:drawing>
          <wp:anchor distT="0" distB="0" distL="114300" distR="114300" simplePos="0" relativeHeight="251652608" behindDoc="0" locked="0" layoutInCell="1" allowOverlap="1">
            <wp:simplePos x="0" y="0"/>
            <wp:positionH relativeFrom="column">
              <wp:posOffset>100965</wp:posOffset>
            </wp:positionH>
            <wp:positionV relativeFrom="paragraph">
              <wp:posOffset>41910</wp:posOffset>
            </wp:positionV>
            <wp:extent cx="2343150" cy="774065"/>
            <wp:effectExtent l="0" t="0" r="0" b="0"/>
            <wp:wrapThrough wrapText="bothSides">
              <wp:wrapPolygon edited="0">
                <wp:start x="0" y="0"/>
                <wp:lineTo x="0" y="21263"/>
                <wp:lineTo x="21424" y="21263"/>
                <wp:lineTo x="21424"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343150" cy="774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2458">
        <w:rPr>
          <w:sz w:val="30"/>
          <w:szCs w:val="30"/>
        </w:rPr>
        <w:t xml:space="preserve">Предусмотрен для поиска и просмотра информации из Государственного реестра плательщиков (иных обязанных лиц). </w:t>
      </w:r>
    </w:p>
    <w:p w:rsidR="00301B5B" w:rsidRDefault="00301B5B" w:rsidP="006A5673">
      <w:pPr>
        <w:jc w:val="both"/>
        <w:rPr>
          <w:sz w:val="30"/>
          <w:szCs w:val="30"/>
        </w:rPr>
      </w:pPr>
      <w:r w:rsidRPr="00282458">
        <w:rPr>
          <w:sz w:val="30"/>
          <w:szCs w:val="30"/>
        </w:rPr>
        <w:t xml:space="preserve">Поиск осуществляется отдельно по организациям, и </w:t>
      </w:r>
      <w:r w:rsidR="00777B73" w:rsidRPr="00282458">
        <w:rPr>
          <w:sz w:val="30"/>
          <w:szCs w:val="30"/>
        </w:rPr>
        <w:t>индивидуальным предпринимателям,</w:t>
      </w:r>
      <w:r w:rsidRPr="00282458">
        <w:rPr>
          <w:sz w:val="30"/>
          <w:szCs w:val="30"/>
        </w:rPr>
        <w:t xml:space="preserve"> и физическим лицам. Возможен поиск по УНП, наименованию организации, фамилии, </w:t>
      </w:r>
      <w:r w:rsidR="00777B73" w:rsidRPr="00282458">
        <w:rPr>
          <w:sz w:val="30"/>
          <w:szCs w:val="30"/>
        </w:rPr>
        <w:lastRenderedPageBreak/>
        <w:t>имени, отчеству</w:t>
      </w:r>
      <w:r w:rsidRPr="00282458">
        <w:rPr>
          <w:sz w:val="30"/>
          <w:szCs w:val="30"/>
        </w:rPr>
        <w:t xml:space="preserve"> физического лица либо по части наименования или фамилии. </w:t>
      </w:r>
    </w:p>
    <w:p w:rsidR="00301B5B" w:rsidRPr="00282458" w:rsidRDefault="00777B73" w:rsidP="00301B5B">
      <w:pPr>
        <w:ind w:firstLine="708"/>
        <w:jc w:val="both"/>
        <w:rPr>
          <w:sz w:val="30"/>
          <w:szCs w:val="30"/>
        </w:rPr>
      </w:pPr>
      <w:r w:rsidRPr="00282458">
        <w:rPr>
          <w:sz w:val="30"/>
          <w:szCs w:val="30"/>
        </w:rPr>
        <w:t>Для автоматизированного</w:t>
      </w:r>
      <w:r w:rsidR="00301B5B" w:rsidRPr="00282458">
        <w:rPr>
          <w:sz w:val="30"/>
          <w:szCs w:val="30"/>
        </w:rPr>
        <w:t xml:space="preserve"> использования в сторонних информационных </w:t>
      </w:r>
      <w:r w:rsidRPr="00282458">
        <w:rPr>
          <w:sz w:val="30"/>
          <w:szCs w:val="30"/>
        </w:rPr>
        <w:t>системах организовано</w:t>
      </w:r>
      <w:r w:rsidR="00301B5B" w:rsidRPr="00282458">
        <w:rPr>
          <w:sz w:val="30"/>
          <w:szCs w:val="30"/>
        </w:rPr>
        <w:t xml:space="preserve"> получение информации в формате </w:t>
      </w:r>
      <w:r w:rsidR="00301B5B" w:rsidRPr="00282458">
        <w:rPr>
          <w:sz w:val="30"/>
          <w:szCs w:val="30"/>
          <w:lang w:val="en-US"/>
        </w:rPr>
        <w:t>xml</w:t>
      </w:r>
      <w:r w:rsidR="00301B5B" w:rsidRPr="00282458">
        <w:rPr>
          <w:sz w:val="30"/>
          <w:szCs w:val="30"/>
        </w:rPr>
        <w:t>.</w:t>
      </w:r>
    </w:p>
    <w:p w:rsidR="00301B5B" w:rsidRPr="00282458" w:rsidRDefault="00301B5B" w:rsidP="00301B5B">
      <w:pPr>
        <w:jc w:val="both"/>
        <w:rPr>
          <w:sz w:val="30"/>
          <w:szCs w:val="30"/>
        </w:rPr>
      </w:pPr>
      <w:r w:rsidRPr="00282458">
        <w:rPr>
          <w:noProof/>
          <w:sz w:val="30"/>
          <w:szCs w:val="30"/>
        </w:rPr>
        <w:drawing>
          <wp:anchor distT="0" distB="0" distL="114300" distR="114300" simplePos="0" relativeHeight="251658752" behindDoc="0" locked="0" layoutInCell="1" allowOverlap="1" wp14:anchorId="3B0E7991" wp14:editId="355A8DF0">
            <wp:simplePos x="0" y="0"/>
            <wp:positionH relativeFrom="column">
              <wp:posOffset>15240</wp:posOffset>
            </wp:positionH>
            <wp:positionV relativeFrom="paragraph">
              <wp:posOffset>69215</wp:posOffset>
            </wp:positionV>
            <wp:extent cx="2990850" cy="1019175"/>
            <wp:effectExtent l="19050" t="0" r="0" b="0"/>
            <wp:wrapThrough wrapText="bothSides">
              <wp:wrapPolygon edited="0">
                <wp:start x="-138" y="0"/>
                <wp:lineTo x="-138" y="21398"/>
                <wp:lineTo x="21600" y="21398"/>
                <wp:lineTo x="21600" y="0"/>
                <wp:lineTo x="-138"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990850" cy="1019175"/>
                    </a:xfrm>
                    <a:prstGeom prst="rect">
                      <a:avLst/>
                    </a:prstGeom>
                    <a:noFill/>
                    <a:ln w="9525">
                      <a:noFill/>
                      <a:miter lim="800000"/>
                      <a:headEnd/>
                      <a:tailEnd/>
                    </a:ln>
                  </pic:spPr>
                </pic:pic>
              </a:graphicData>
            </a:graphic>
          </wp:anchor>
        </w:drawing>
      </w:r>
      <w:r w:rsidRPr="00282458">
        <w:rPr>
          <w:sz w:val="30"/>
          <w:szCs w:val="30"/>
        </w:rPr>
        <w:t xml:space="preserve">Предусмотрен для поиска и просмотра информации о плательщиках, включенных в Реестр субъектов с повышенным риском совершения правонарушений в экономической сфере. </w:t>
      </w:r>
    </w:p>
    <w:p w:rsidR="00301B5B" w:rsidRPr="00282458" w:rsidRDefault="00F77FF6" w:rsidP="00550A5F">
      <w:pPr>
        <w:tabs>
          <w:tab w:val="left" w:pos="4962"/>
        </w:tabs>
        <w:jc w:val="both"/>
        <w:rPr>
          <w:sz w:val="30"/>
          <w:szCs w:val="30"/>
        </w:rPr>
      </w:pPr>
      <w:r w:rsidRPr="00282458">
        <w:rPr>
          <w:noProof/>
          <w:sz w:val="30"/>
          <w:szCs w:val="30"/>
        </w:rPr>
        <w:drawing>
          <wp:anchor distT="0" distB="0" distL="114300" distR="114300" simplePos="0" relativeHeight="251660800" behindDoc="0" locked="0" layoutInCell="1" allowOverlap="1" wp14:anchorId="6A739FAF" wp14:editId="70C1FF52">
            <wp:simplePos x="0" y="0"/>
            <wp:positionH relativeFrom="column">
              <wp:posOffset>15240</wp:posOffset>
            </wp:positionH>
            <wp:positionV relativeFrom="paragraph">
              <wp:posOffset>-4445</wp:posOffset>
            </wp:positionV>
            <wp:extent cx="2990850" cy="866775"/>
            <wp:effectExtent l="19050" t="0" r="0" b="0"/>
            <wp:wrapThrough wrapText="bothSides">
              <wp:wrapPolygon edited="0">
                <wp:start x="-138" y="0"/>
                <wp:lineTo x="-138" y="21363"/>
                <wp:lineTo x="21600" y="21363"/>
                <wp:lineTo x="21600" y="0"/>
                <wp:lineTo x="-138"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990850" cy="866775"/>
                    </a:xfrm>
                    <a:prstGeom prst="rect">
                      <a:avLst/>
                    </a:prstGeom>
                    <a:noFill/>
                    <a:ln w="9525">
                      <a:noFill/>
                      <a:miter lim="800000"/>
                      <a:headEnd/>
                      <a:tailEnd/>
                    </a:ln>
                  </pic:spPr>
                </pic:pic>
              </a:graphicData>
            </a:graphic>
            <wp14:sizeRelH relativeFrom="margin">
              <wp14:pctWidth>0</wp14:pctWidth>
            </wp14:sizeRelH>
          </wp:anchor>
        </w:drawing>
      </w:r>
      <w:r w:rsidR="00301B5B" w:rsidRPr="00282458">
        <w:rPr>
          <w:sz w:val="30"/>
          <w:szCs w:val="30"/>
        </w:rPr>
        <w:t xml:space="preserve">Информация о Системе контроля торговых автоматов: </w:t>
      </w:r>
      <w:r w:rsidR="00777B73" w:rsidRPr="00282458">
        <w:rPr>
          <w:sz w:val="30"/>
          <w:szCs w:val="30"/>
        </w:rPr>
        <w:t>новости документация</w:t>
      </w:r>
      <w:r w:rsidR="00301B5B" w:rsidRPr="00282458">
        <w:rPr>
          <w:sz w:val="30"/>
          <w:szCs w:val="30"/>
        </w:rPr>
        <w:t>, как подключиться к системе, представлена республиканским унитарным предприятием «Информационно-издательский центр по налогам и сборам».  Вход в систему осуществляется с ЭЦП.</w:t>
      </w:r>
    </w:p>
    <w:p w:rsidR="006A5673" w:rsidRDefault="00301B5B" w:rsidP="00301B5B">
      <w:pPr>
        <w:pStyle w:val="Style2"/>
        <w:shd w:val="clear" w:color="auto" w:fill="auto"/>
        <w:spacing w:after="0" w:line="240" w:lineRule="auto"/>
        <w:ind w:left="33"/>
        <w:jc w:val="both"/>
        <w:rPr>
          <w:rFonts w:ascii="Times New Roman" w:hAnsi="Times New Roman" w:cs="Times New Roman"/>
          <w:color w:val="000000"/>
        </w:rPr>
      </w:pPr>
      <w:r w:rsidRPr="00282458">
        <w:rPr>
          <w:rFonts w:ascii="Times New Roman" w:hAnsi="Times New Roman" w:cs="Times New Roman"/>
          <w:noProof/>
          <w:lang w:eastAsia="ru-RU"/>
        </w:rPr>
        <w:drawing>
          <wp:anchor distT="0" distB="0" distL="114300" distR="114300" simplePos="0" relativeHeight="251661824" behindDoc="0" locked="0" layoutInCell="1" allowOverlap="1">
            <wp:simplePos x="0" y="0"/>
            <wp:positionH relativeFrom="column">
              <wp:posOffset>-60960</wp:posOffset>
            </wp:positionH>
            <wp:positionV relativeFrom="paragraph">
              <wp:posOffset>3810</wp:posOffset>
            </wp:positionV>
            <wp:extent cx="2619375" cy="816610"/>
            <wp:effectExtent l="0" t="0" r="0" b="0"/>
            <wp:wrapThrough wrapText="bothSides">
              <wp:wrapPolygon edited="0">
                <wp:start x="0" y="0"/>
                <wp:lineTo x="0" y="21163"/>
                <wp:lineTo x="21521" y="21163"/>
                <wp:lineTo x="21521"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619375" cy="816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2458">
        <w:rPr>
          <w:rFonts w:ascii="Times New Roman" w:hAnsi="Times New Roman" w:cs="Times New Roman"/>
        </w:rPr>
        <w:t xml:space="preserve">Предусмотрен для расчета суммы налогов к уплате </w:t>
      </w:r>
      <w:r w:rsidRPr="00282458">
        <w:rPr>
          <w:rFonts w:ascii="Times New Roman" w:hAnsi="Times New Roman" w:cs="Times New Roman"/>
          <w:color w:val="000000"/>
        </w:rPr>
        <w:t>в части следующих налогов:</w:t>
      </w:r>
    </w:p>
    <w:p w:rsidR="00301B5B" w:rsidRPr="00282458" w:rsidRDefault="00301B5B" w:rsidP="006A5673">
      <w:pPr>
        <w:pStyle w:val="Style2"/>
        <w:numPr>
          <w:ilvl w:val="0"/>
          <w:numId w:val="2"/>
        </w:numPr>
        <w:shd w:val="clear" w:color="auto" w:fill="auto"/>
        <w:spacing w:after="0" w:line="240" w:lineRule="auto"/>
        <w:ind w:left="0" w:firstLine="0"/>
        <w:jc w:val="both"/>
        <w:rPr>
          <w:rFonts w:ascii="Times New Roman" w:hAnsi="Times New Roman" w:cs="Times New Roman"/>
          <w:color w:val="000000"/>
        </w:rPr>
      </w:pPr>
      <w:r w:rsidRPr="00282458">
        <w:rPr>
          <w:rFonts w:ascii="Times New Roman" w:hAnsi="Times New Roman" w:cs="Times New Roman"/>
          <w:color w:val="000000"/>
        </w:rPr>
        <w:t xml:space="preserve">налог при упрощенной системе налогообложения, </w:t>
      </w:r>
    </w:p>
    <w:p w:rsidR="00301B5B" w:rsidRPr="00282458" w:rsidRDefault="00301B5B" w:rsidP="00301B5B">
      <w:pPr>
        <w:pStyle w:val="Style2"/>
        <w:numPr>
          <w:ilvl w:val="0"/>
          <w:numId w:val="2"/>
        </w:numPr>
        <w:shd w:val="clear" w:color="auto" w:fill="auto"/>
        <w:spacing w:after="0" w:line="240" w:lineRule="auto"/>
        <w:ind w:left="0" w:firstLine="600"/>
        <w:jc w:val="both"/>
        <w:rPr>
          <w:rFonts w:ascii="Times New Roman" w:hAnsi="Times New Roman" w:cs="Times New Roman"/>
          <w:color w:val="000000"/>
        </w:rPr>
      </w:pPr>
      <w:r w:rsidRPr="00282458">
        <w:rPr>
          <w:rFonts w:ascii="Times New Roman" w:hAnsi="Times New Roman" w:cs="Times New Roman"/>
          <w:color w:val="000000"/>
        </w:rPr>
        <w:t xml:space="preserve">подоходный налог с доходов от предпринимательской деятельности, </w:t>
      </w:r>
    </w:p>
    <w:p w:rsidR="00301B5B" w:rsidRPr="00282458" w:rsidRDefault="00301B5B" w:rsidP="00301B5B">
      <w:pPr>
        <w:pStyle w:val="Style2"/>
        <w:numPr>
          <w:ilvl w:val="0"/>
          <w:numId w:val="2"/>
        </w:numPr>
        <w:shd w:val="clear" w:color="auto" w:fill="auto"/>
        <w:spacing w:after="0" w:line="240" w:lineRule="auto"/>
        <w:ind w:left="0" w:firstLine="600"/>
        <w:jc w:val="both"/>
        <w:rPr>
          <w:rFonts w:ascii="Times New Roman" w:hAnsi="Times New Roman" w:cs="Times New Roman"/>
          <w:color w:val="000000"/>
        </w:rPr>
      </w:pPr>
      <w:r w:rsidRPr="00282458">
        <w:rPr>
          <w:rFonts w:ascii="Times New Roman" w:hAnsi="Times New Roman" w:cs="Times New Roman"/>
          <w:color w:val="000000"/>
        </w:rPr>
        <w:t xml:space="preserve">единый налог на вмененный доход, </w:t>
      </w:r>
    </w:p>
    <w:p w:rsidR="00301B5B" w:rsidRPr="00282458" w:rsidRDefault="00301B5B" w:rsidP="00301B5B">
      <w:pPr>
        <w:pStyle w:val="Style2"/>
        <w:numPr>
          <w:ilvl w:val="0"/>
          <w:numId w:val="2"/>
        </w:numPr>
        <w:shd w:val="clear" w:color="auto" w:fill="auto"/>
        <w:spacing w:after="0" w:line="240" w:lineRule="auto"/>
        <w:ind w:left="0" w:firstLine="600"/>
        <w:jc w:val="both"/>
        <w:rPr>
          <w:rFonts w:ascii="Times New Roman" w:hAnsi="Times New Roman" w:cs="Times New Roman"/>
          <w:color w:val="000000"/>
        </w:rPr>
      </w:pPr>
      <w:r w:rsidRPr="00282458">
        <w:rPr>
          <w:rFonts w:ascii="Times New Roman" w:hAnsi="Times New Roman" w:cs="Times New Roman"/>
          <w:color w:val="000000"/>
        </w:rPr>
        <w:t>единый налог для производителей сельхозпродукции,</w:t>
      </w:r>
    </w:p>
    <w:p w:rsidR="00301B5B" w:rsidRPr="00282458" w:rsidRDefault="00301B5B" w:rsidP="00301B5B">
      <w:pPr>
        <w:pStyle w:val="Style2"/>
        <w:numPr>
          <w:ilvl w:val="0"/>
          <w:numId w:val="2"/>
        </w:numPr>
        <w:shd w:val="clear" w:color="auto" w:fill="auto"/>
        <w:spacing w:after="0" w:line="240" w:lineRule="auto"/>
        <w:ind w:left="0" w:firstLine="600"/>
        <w:jc w:val="both"/>
        <w:rPr>
          <w:rFonts w:ascii="Times New Roman" w:hAnsi="Times New Roman" w:cs="Times New Roman"/>
          <w:color w:val="000000"/>
        </w:rPr>
      </w:pPr>
      <w:r w:rsidRPr="00282458">
        <w:rPr>
          <w:rFonts w:ascii="Times New Roman" w:hAnsi="Times New Roman" w:cs="Times New Roman"/>
          <w:color w:val="000000"/>
        </w:rPr>
        <w:t xml:space="preserve">единый </w:t>
      </w:r>
      <w:r w:rsidR="00777B73" w:rsidRPr="00282458">
        <w:rPr>
          <w:rFonts w:ascii="Times New Roman" w:hAnsi="Times New Roman" w:cs="Times New Roman"/>
          <w:color w:val="000000"/>
        </w:rPr>
        <w:t>налог по</w:t>
      </w:r>
      <w:r w:rsidRPr="00282458">
        <w:rPr>
          <w:rFonts w:ascii="Times New Roman" w:hAnsi="Times New Roman" w:cs="Times New Roman"/>
          <w:color w:val="000000"/>
        </w:rPr>
        <w:t xml:space="preserve"> одному обслуживающему объекту для ИП, выполняющих работы (оказывающих услуги), </w:t>
      </w:r>
    </w:p>
    <w:p w:rsidR="00301B5B" w:rsidRDefault="00301B5B" w:rsidP="00301B5B">
      <w:pPr>
        <w:pStyle w:val="Style2"/>
        <w:numPr>
          <w:ilvl w:val="0"/>
          <w:numId w:val="2"/>
        </w:numPr>
        <w:shd w:val="clear" w:color="auto" w:fill="auto"/>
        <w:spacing w:after="0" w:line="240" w:lineRule="auto"/>
        <w:ind w:left="0" w:firstLine="600"/>
        <w:jc w:val="both"/>
        <w:rPr>
          <w:rFonts w:ascii="Times New Roman" w:hAnsi="Times New Roman" w:cs="Times New Roman"/>
          <w:color w:val="000000"/>
        </w:rPr>
      </w:pPr>
      <w:r w:rsidRPr="00282458">
        <w:rPr>
          <w:rFonts w:ascii="Times New Roman" w:hAnsi="Times New Roman" w:cs="Times New Roman"/>
          <w:color w:val="000000"/>
        </w:rPr>
        <w:t xml:space="preserve">единый </w:t>
      </w:r>
      <w:r w:rsidR="00777B73" w:rsidRPr="00282458">
        <w:rPr>
          <w:rFonts w:ascii="Times New Roman" w:hAnsi="Times New Roman" w:cs="Times New Roman"/>
          <w:color w:val="000000"/>
        </w:rPr>
        <w:t>налог по</w:t>
      </w:r>
      <w:r w:rsidRPr="00282458">
        <w:rPr>
          <w:rFonts w:ascii="Times New Roman" w:hAnsi="Times New Roman" w:cs="Times New Roman"/>
          <w:color w:val="000000"/>
        </w:rPr>
        <w:t xml:space="preserve"> одному торговому объекту (месту), объекту общественного питания для ИП, осуществляющих розничную торговлю и общественное питание</w:t>
      </w:r>
      <w:r>
        <w:rPr>
          <w:rFonts w:ascii="Times New Roman" w:hAnsi="Times New Roman" w:cs="Times New Roman"/>
          <w:color w:val="000000"/>
        </w:rPr>
        <w:t>,</w:t>
      </w:r>
    </w:p>
    <w:p w:rsidR="00301B5B" w:rsidRPr="00EB5B5F" w:rsidRDefault="00301B5B" w:rsidP="00301B5B">
      <w:pPr>
        <w:pStyle w:val="Style2"/>
        <w:numPr>
          <w:ilvl w:val="0"/>
          <w:numId w:val="2"/>
        </w:numPr>
        <w:shd w:val="clear" w:color="auto" w:fill="auto"/>
        <w:spacing w:after="0" w:line="240" w:lineRule="auto"/>
        <w:ind w:left="0" w:firstLine="600"/>
        <w:jc w:val="both"/>
        <w:rPr>
          <w:rFonts w:ascii="Times New Roman" w:hAnsi="Times New Roman" w:cs="Times New Roman"/>
          <w:color w:val="000000"/>
        </w:rPr>
      </w:pPr>
      <w:r w:rsidRPr="00EB5B5F">
        <w:rPr>
          <w:rFonts w:ascii="Times New Roman" w:hAnsi="Times New Roman" w:cs="Times New Roman"/>
          <w:color w:val="000000"/>
        </w:rPr>
        <w:t xml:space="preserve"> земельный налог (кадастровая стоимость земельного участка и сумма земельного налога).</w:t>
      </w:r>
    </w:p>
    <w:p w:rsidR="00301B5B" w:rsidRPr="00282458" w:rsidRDefault="006A5673" w:rsidP="00301B5B">
      <w:pPr>
        <w:jc w:val="both"/>
        <w:rPr>
          <w:sz w:val="30"/>
          <w:szCs w:val="30"/>
        </w:rPr>
      </w:pPr>
      <w:r w:rsidRPr="00282458">
        <w:rPr>
          <w:noProof/>
          <w:color w:val="000000"/>
        </w:rPr>
        <w:drawing>
          <wp:anchor distT="0" distB="0" distL="114300" distR="114300" simplePos="0" relativeHeight="251647488" behindDoc="0" locked="0" layoutInCell="1" allowOverlap="1" wp14:anchorId="091051BC" wp14:editId="521C3DC9">
            <wp:simplePos x="0" y="0"/>
            <wp:positionH relativeFrom="column">
              <wp:posOffset>15240</wp:posOffset>
            </wp:positionH>
            <wp:positionV relativeFrom="paragraph">
              <wp:posOffset>71755</wp:posOffset>
            </wp:positionV>
            <wp:extent cx="3248025" cy="1524000"/>
            <wp:effectExtent l="0" t="0" r="0" b="0"/>
            <wp:wrapThrough wrapText="bothSides">
              <wp:wrapPolygon edited="0">
                <wp:start x="0" y="0"/>
                <wp:lineTo x="0" y="21330"/>
                <wp:lineTo x="21537" y="21330"/>
                <wp:lineTo x="21537"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248025" cy="1524000"/>
                    </a:xfrm>
                    <a:prstGeom prst="rect">
                      <a:avLst/>
                    </a:prstGeom>
                    <a:noFill/>
                    <a:ln w="9525">
                      <a:noFill/>
                      <a:miter lim="800000"/>
                      <a:headEnd/>
                      <a:tailEnd/>
                    </a:ln>
                  </pic:spPr>
                </pic:pic>
              </a:graphicData>
            </a:graphic>
            <wp14:sizeRelH relativeFrom="margin">
              <wp14:pctWidth>0</wp14:pctWidth>
            </wp14:sizeRelH>
          </wp:anchor>
        </w:drawing>
      </w:r>
      <w:r w:rsidR="00301B5B" w:rsidRPr="00282458">
        <w:rPr>
          <w:sz w:val="30"/>
          <w:szCs w:val="30"/>
        </w:rPr>
        <w:t xml:space="preserve">Программный комплекс предназначен для ввода (корректировки) </w:t>
      </w:r>
      <w:r w:rsidR="00777B73" w:rsidRPr="00282458">
        <w:rPr>
          <w:sz w:val="30"/>
          <w:szCs w:val="30"/>
        </w:rPr>
        <w:t>сообщений нотариусов</w:t>
      </w:r>
      <w:r w:rsidR="00301B5B" w:rsidRPr="00282458">
        <w:rPr>
          <w:sz w:val="30"/>
          <w:szCs w:val="30"/>
        </w:rPr>
        <w:t xml:space="preserve"> о выдаче свидетельств о праве на наследство и об удостоверении договоров отчуждения (дарения, мены, купли-продажи, ренты), </w:t>
      </w:r>
      <w:r w:rsidR="00301B5B" w:rsidRPr="00282458">
        <w:rPr>
          <w:sz w:val="30"/>
          <w:szCs w:val="30"/>
        </w:rPr>
        <w:lastRenderedPageBreak/>
        <w:t>выгрузки их на электронный носитель для предоставления в налоговый орган.</w:t>
      </w:r>
    </w:p>
    <w:p w:rsidR="00301B5B" w:rsidRPr="00282458" w:rsidRDefault="00550A5F" w:rsidP="00550A5F">
      <w:pPr>
        <w:tabs>
          <w:tab w:val="left" w:pos="5103"/>
          <w:tab w:val="left" w:pos="5245"/>
        </w:tabs>
        <w:jc w:val="both"/>
        <w:rPr>
          <w:sz w:val="30"/>
          <w:szCs w:val="30"/>
        </w:rPr>
      </w:pPr>
      <w:r w:rsidRPr="00282458">
        <w:rPr>
          <w:noProof/>
          <w:sz w:val="30"/>
          <w:szCs w:val="30"/>
        </w:rPr>
        <w:drawing>
          <wp:anchor distT="0" distB="0" distL="114300" distR="114300" simplePos="0" relativeHeight="251662848" behindDoc="0" locked="0" layoutInCell="1" allowOverlap="1">
            <wp:simplePos x="0" y="0"/>
            <wp:positionH relativeFrom="column">
              <wp:posOffset>-99060</wp:posOffset>
            </wp:positionH>
            <wp:positionV relativeFrom="paragraph">
              <wp:posOffset>73025</wp:posOffset>
            </wp:positionV>
            <wp:extent cx="3343275" cy="1143000"/>
            <wp:effectExtent l="19050" t="0" r="9525" b="0"/>
            <wp:wrapThrough wrapText="bothSides">
              <wp:wrapPolygon edited="0">
                <wp:start x="-123" y="0"/>
                <wp:lineTo x="-123" y="21240"/>
                <wp:lineTo x="21662" y="21240"/>
                <wp:lineTo x="21662" y="0"/>
                <wp:lineTo x="-123"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343275" cy="1143000"/>
                    </a:xfrm>
                    <a:prstGeom prst="rect">
                      <a:avLst/>
                    </a:prstGeom>
                    <a:noFill/>
                    <a:ln w="9525">
                      <a:noFill/>
                      <a:miter lim="800000"/>
                      <a:headEnd/>
                      <a:tailEnd/>
                    </a:ln>
                  </pic:spPr>
                </pic:pic>
              </a:graphicData>
            </a:graphic>
          </wp:anchor>
        </w:drawing>
      </w:r>
      <w:r w:rsidR="00301B5B" w:rsidRPr="00282458">
        <w:rPr>
          <w:sz w:val="30"/>
          <w:szCs w:val="30"/>
        </w:rPr>
        <w:t xml:space="preserve">Предусмотрен для поиска и просмотра нормативных и методических материалов налоговых органов. </w:t>
      </w:r>
    </w:p>
    <w:p w:rsidR="00301B5B" w:rsidRPr="00282458" w:rsidRDefault="00301B5B" w:rsidP="006A5673">
      <w:pPr>
        <w:jc w:val="both"/>
        <w:rPr>
          <w:sz w:val="30"/>
          <w:szCs w:val="30"/>
        </w:rPr>
      </w:pPr>
      <w:r w:rsidRPr="00282458">
        <w:rPr>
          <w:sz w:val="30"/>
          <w:szCs w:val="30"/>
        </w:rPr>
        <w:t>Содержит следующие разделы отдельно для организаций и индивидуальных предпринимателей:</w:t>
      </w:r>
    </w:p>
    <w:p w:rsidR="00301B5B" w:rsidRPr="00282458" w:rsidRDefault="00301B5B" w:rsidP="00301B5B">
      <w:pPr>
        <w:pStyle w:val="a6"/>
        <w:numPr>
          <w:ilvl w:val="0"/>
          <w:numId w:val="3"/>
        </w:numPr>
        <w:spacing w:after="0" w:line="240" w:lineRule="auto"/>
        <w:rPr>
          <w:rFonts w:ascii="Times New Roman" w:hAnsi="Times New Roman"/>
          <w:sz w:val="30"/>
          <w:szCs w:val="30"/>
        </w:rPr>
      </w:pPr>
      <w:r w:rsidRPr="00282458">
        <w:rPr>
          <w:rFonts w:ascii="Times New Roman" w:hAnsi="Times New Roman"/>
          <w:sz w:val="30"/>
          <w:szCs w:val="30"/>
        </w:rPr>
        <w:t>Нормативные материалы Министерства по налогам и сборам Республики Беларусь</w:t>
      </w:r>
    </w:p>
    <w:p w:rsidR="00301B5B" w:rsidRPr="00282458" w:rsidRDefault="00301B5B" w:rsidP="00301B5B">
      <w:pPr>
        <w:pStyle w:val="a6"/>
        <w:numPr>
          <w:ilvl w:val="0"/>
          <w:numId w:val="3"/>
        </w:numPr>
        <w:spacing w:after="0" w:line="240" w:lineRule="auto"/>
        <w:rPr>
          <w:rFonts w:ascii="Times New Roman" w:hAnsi="Times New Roman"/>
          <w:sz w:val="30"/>
          <w:szCs w:val="30"/>
        </w:rPr>
      </w:pPr>
      <w:r w:rsidRPr="00282458">
        <w:rPr>
          <w:rFonts w:ascii="Times New Roman" w:hAnsi="Times New Roman"/>
          <w:sz w:val="30"/>
          <w:szCs w:val="30"/>
        </w:rPr>
        <w:t>Комментарии к нормативным правовым актам, относящимся к деятельности налоговых органов</w:t>
      </w:r>
    </w:p>
    <w:p w:rsidR="00301B5B" w:rsidRPr="00282458" w:rsidRDefault="00301B5B" w:rsidP="00301B5B">
      <w:pPr>
        <w:pStyle w:val="a6"/>
        <w:numPr>
          <w:ilvl w:val="0"/>
          <w:numId w:val="3"/>
        </w:numPr>
        <w:spacing w:after="0" w:line="240" w:lineRule="auto"/>
        <w:rPr>
          <w:rFonts w:ascii="Times New Roman" w:hAnsi="Times New Roman"/>
          <w:sz w:val="30"/>
          <w:szCs w:val="30"/>
        </w:rPr>
      </w:pPr>
      <w:r w:rsidRPr="00282458">
        <w:rPr>
          <w:rFonts w:ascii="Times New Roman" w:hAnsi="Times New Roman"/>
          <w:sz w:val="30"/>
          <w:szCs w:val="30"/>
        </w:rPr>
        <w:t>Разъяснения (письма) налогового законодательства, направленные в адрес подведомственных инспекций</w:t>
      </w:r>
    </w:p>
    <w:p w:rsidR="00301B5B" w:rsidRPr="00282458" w:rsidRDefault="00301B5B" w:rsidP="00301B5B">
      <w:pPr>
        <w:pStyle w:val="a6"/>
        <w:numPr>
          <w:ilvl w:val="0"/>
          <w:numId w:val="3"/>
        </w:numPr>
        <w:spacing w:after="0" w:line="240" w:lineRule="auto"/>
        <w:rPr>
          <w:rFonts w:ascii="Times New Roman" w:hAnsi="Times New Roman"/>
          <w:sz w:val="30"/>
          <w:szCs w:val="30"/>
        </w:rPr>
      </w:pPr>
      <w:r w:rsidRPr="00282458">
        <w:rPr>
          <w:rFonts w:ascii="Times New Roman" w:hAnsi="Times New Roman"/>
          <w:sz w:val="30"/>
          <w:szCs w:val="30"/>
        </w:rPr>
        <w:t>Разъяснения налогового законодательства подведомственных инспекций</w:t>
      </w:r>
    </w:p>
    <w:p w:rsidR="00301B5B" w:rsidRPr="00282458" w:rsidRDefault="00301B5B" w:rsidP="00301B5B">
      <w:pPr>
        <w:pStyle w:val="a6"/>
        <w:numPr>
          <w:ilvl w:val="0"/>
          <w:numId w:val="3"/>
        </w:numPr>
        <w:spacing w:after="0" w:line="240" w:lineRule="auto"/>
        <w:rPr>
          <w:rFonts w:ascii="Times New Roman" w:hAnsi="Times New Roman"/>
          <w:sz w:val="30"/>
          <w:szCs w:val="30"/>
        </w:rPr>
      </w:pPr>
      <w:r w:rsidRPr="00282458">
        <w:rPr>
          <w:rFonts w:ascii="Times New Roman" w:hAnsi="Times New Roman"/>
          <w:sz w:val="30"/>
          <w:szCs w:val="30"/>
        </w:rPr>
        <w:t>Часто задаваемые вопросы</w:t>
      </w:r>
    </w:p>
    <w:p w:rsidR="00301B5B" w:rsidRDefault="00301B5B" w:rsidP="00301B5B">
      <w:pPr>
        <w:ind w:firstLine="709"/>
        <w:jc w:val="both"/>
        <w:rPr>
          <w:sz w:val="30"/>
          <w:szCs w:val="30"/>
        </w:rPr>
      </w:pPr>
      <w:r w:rsidRPr="00282458">
        <w:rPr>
          <w:sz w:val="30"/>
          <w:szCs w:val="30"/>
        </w:rPr>
        <w:t xml:space="preserve">Предусмотрен удобный поиск необходимого материала по названию, тематике </w:t>
      </w:r>
      <w:r w:rsidR="00777B73" w:rsidRPr="00282458">
        <w:rPr>
          <w:sz w:val="30"/>
          <w:szCs w:val="30"/>
        </w:rPr>
        <w:t>и периоду</w:t>
      </w:r>
      <w:r>
        <w:rPr>
          <w:sz w:val="30"/>
          <w:szCs w:val="30"/>
        </w:rPr>
        <w:t>.</w:t>
      </w:r>
    </w:p>
    <w:p w:rsidR="006A5673" w:rsidRDefault="006A5673" w:rsidP="00301B5B">
      <w:pPr>
        <w:jc w:val="both"/>
        <w:rPr>
          <w:sz w:val="30"/>
          <w:szCs w:val="30"/>
        </w:rPr>
      </w:pPr>
      <w:r w:rsidRPr="00282458">
        <w:rPr>
          <w:noProof/>
          <w:sz w:val="30"/>
          <w:szCs w:val="30"/>
        </w:rPr>
        <w:drawing>
          <wp:anchor distT="0" distB="0" distL="114300" distR="114300" simplePos="0" relativeHeight="251648512" behindDoc="0" locked="0" layoutInCell="1" allowOverlap="1" wp14:anchorId="2FBC1656" wp14:editId="5DB1B742">
            <wp:simplePos x="0" y="0"/>
            <wp:positionH relativeFrom="column">
              <wp:posOffset>15240</wp:posOffset>
            </wp:positionH>
            <wp:positionV relativeFrom="paragraph">
              <wp:posOffset>167640</wp:posOffset>
            </wp:positionV>
            <wp:extent cx="3314700" cy="1066800"/>
            <wp:effectExtent l="19050" t="0" r="0" b="0"/>
            <wp:wrapThrough wrapText="bothSides">
              <wp:wrapPolygon edited="0">
                <wp:start x="-124" y="0"/>
                <wp:lineTo x="-124" y="21214"/>
                <wp:lineTo x="21600" y="21214"/>
                <wp:lineTo x="21600" y="0"/>
                <wp:lineTo x="-124"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3314700" cy="1066800"/>
                    </a:xfrm>
                    <a:prstGeom prst="rect">
                      <a:avLst/>
                    </a:prstGeom>
                    <a:noFill/>
                    <a:ln w="9525">
                      <a:noFill/>
                      <a:miter lim="800000"/>
                      <a:headEnd/>
                      <a:tailEnd/>
                    </a:ln>
                  </pic:spPr>
                </pic:pic>
              </a:graphicData>
            </a:graphic>
          </wp:anchor>
        </w:drawing>
      </w:r>
    </w:p>
    <w:p w:rsidR="00301B5B" w:rsidRPr="00282458" w:rsidRDefault="006A5673" w:rsidP="00301B5B">
      <w:pPr>
        <w:jc w:val="both"/>
        <w:rPr>
          <w:sz w:val="30"/>
          <w:szCs w:val="30"/>
        </w:rPr>
      </w:pPr>
      <w:r w:rsidRPr="00282458">
        <w:rPr>
          <w:noProof/>
          <w:sz w:val="30"/>
          <w:szCs w:val="30"/>
        </w:rPr>
        <w:drawing>
          <wp:anchor distT="0" distB="0" distL="114300" distR="114300" simplePos="0" relativeHeight="251649536" behindDoc="0" locked="0" layoutInCell="1" allowOverlap="1" wp14:anchorId="3DF52F5E" wp14:editId="02270B75">
            <wp:simplePos x="0" y="0"/>
            <wp:positionH relativeFrom="column">
              <wp:posOffset>-3326765</wp:posOffset>
            </wp:positionH>
            <wp:positionV relativeFrom="paragraph">
              <wp:posOffset>829945</wp:posOffset>
            </wp:positionV>
            <wp:extent cx="3209925" cy="857250"/>
            <wp:effectExtent l="19050" t="0" r="9525" b="0"/>
            <wp:wrapThrough wrapText="bothSides">
              <wp:wrapPolygon edited="0">
                <wp:start x="-128" y="0"/>
                <wp:lineTo x="-128" y="21120"/>
                <wp:lineTo x="21664" y="21120"/>
                <wp:lineTo x="21664" y="0"/>
                <wp:lineTo x="-128"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209925" cy="857250"/>
                    </a:xfrm>
                    <a:prstGeom prst="rect">
                      <a:avLst/>
                    </a:prstGeom>
                    <a:noFill/>
                    <a:ln w="9525">
                      <a:noFill/>
                      <a:miter lim="800000"/>
                      <a:headEnd/>
                      <a:tailEnd/>
                    </a:ln>
                  </pic:spPr>
                </pic:pic>
              </a:graphicData>
            </a:graphic>
          </wp:anchor>
        </w:drawing>
      </w:r>
      <w:r w:rsidR="00301B5B" w:rsidRPr="00282458">
        <w:rPr>
          <w:sz w:val="30"/>
          <w:szCs w:val="30"/>
        </w:rPr>
        <w:t xml:space="preserve">Площадка для выявления и обсуждения актуальных вопросов в деятельности налоговых органов. </w:t>
      </w:r>
    </w:p>
    <w:p w:rsidR="00301B5B" w:rsidRPr="00282458" w:rsidRDefault="00301B5B" w:rsidP="00301B5B">
      <w:pPr>
        <w:jc w:val="both"/>
        <w:rPr>
          <w:sz w:val="30"/>
          <w:szCs w:val="30"/>
        </w:rPr>
      </w:pPr>
      <w:r w:rsidRPr="00282458">
        <w:rPr>
          <w:sz w:val="30"/>
          <w:szCs w:val="30"/>
        </w:rPr>
        <w:t xml:space="preserve">Предусмотрен для поиска и просмотра информации о наличии задолженности плательщиков по налогам, сборам (пошлинам) и </w:t>
      </w:r>
      <w:r w:rsidR="00777B73" w:rsidRPr="00282458">
        <w:rPr>
          <w:sz w:val="30"/>
          <w:szCs w:val="30"/>
        </w:rPr>
        <w:t>пеням по</w:t>
      </w:r>
      <w:r w:rsidRPr="00282458">
        <w:rPr>
          <w:sz w:val="30"/>
          <w:szCs w:val="30"/>
        </w:rPr>
        <w:t xml:space="preserve"> состоянию на первое число каждого месяца.  Поиск может </w:t>
      </w:r>
      <w:r w:rsidR="00777B73" w:rsidRPr="00282458">
        <w:rPr>
          <w:sz w:val="30"/>
          <w:szCs w:val="30"/>
        </w:rPr>
        <w:t>осуществляться по</w:t>
      </w:r>
      <w:r w:rsidRPr="00282458">
        <w:rPr>
          <w:sz w:val="30"/>
          <w:szCs w:val="30"/>
        </w:rPr>
        <w:t xml:space="preserve"> республике в целом (по заданному региону</w:t>
      </w:r>
      <w:r w:rsidR="00777B73" w:rsidRPr="00282458">
        <w:rPr>
          <w:sz w:val="30"/>
          <w:szCs w:val="30"/>
        </w:rPr>
        <w:t>), по</w:t>
      </w:r>
      <w:r w:rsidRPr="00282458">
        <w:rPr>
          <w:sz w:val="30"/>
          <w:szCs w:val="30"/>
        </w:rPr>
        <w:t xml:space="preserve"> заданному периоду. </w:t>
      </w:r>
    </w:p>
    <w:p w:rsidR="00301B5B" w:rsidRPr="00282458" w:rsidRDefault="00301B5B" w:rsidP="00301B5B">
      <w:pPr>
        <w:jc w:val="both"/>
        <w:rPr>
          <w:sz w:val="30"/>
          <w:szCs w:val="30"/>
        </w:rPr>
      </w:pPr>
      <w:r w:rsidRPr="00282458">
        <w:rPr>
          <w:sz w:val="30"/>
          <w:szCs w:val="30"/>
        </w:rPr>
        <w:t xml:space="preserve">В условиях поиска можно указать УНП плательщика либо его наименование (часть наименования), либо фамилию, имя, отчество (часть) физического лица (индивидуального предпринимателя). Если условия поиска не будут указаны – отберутся все плательщики, которые допустили задолженность по налогам, сборам (пошлинам) и </w:t>
      </w:r>
      <w:r w:rsidR="00777B73" w:rsidRPr="00282458">
        <w:rPr>
          <w:sz w:val="30"/>
          <w:szCs w:val="30"/>
        </w:rPr>
        <w:t>пеням по</w:t>
      </w:r>
      <w:r w:rsidRPr="00282458">
        <w:rPr>
          <w:sz w:val="30"/>
          <w:szCs w:val="30"/>
        </w:rPr>
        <w:t xml:space="preserve"> состоянию на первое число заданного периода.</w:t>
      </w:r>
    </w:p>
    <w:p w:rsidR="00301B5B" w:rsidRPr="00282458" w:rsidRDefault="000C4E4D" w:rsidP="00301B5B">
      <w:pPr>
        <w:jc w:val="both"/>
        <w:rPr>
          <w:color w:val="000000"/>
          <w:sz w:val="30"/>
          <w:szCs w:val="30"/>
        </w:rPr>
      </w:pPr>
      <w:r>
        <w:rPr>
          <w:noProof/>
          <w:sz w:val="30"/>
          <w:szCs w:val="30"/>
        </w:rPr>
        <w:drawing>
          <wp:anchor distT="0" distB="0" distL="114300" distR="114300" simplePos="0" relativeHeight="251658240" behindDoc="0" locked="0" layoutInCell="1" allowOverlap="1" wp14:anchorId="2D3566C4" wp14:editId="74B4482A">
            <wp:simplePos x="0" y="0"/>
            <wp:positionH relativeFrom="column">
              <wp:posOffset>-99060</wp:posOffset>
            </wp:positionH>
            <wp:positionV relativeFrom="paragraph">
              <wp:posOffset>78105</wp:posOffset>
            </wp:positionV>
            <wp:extent cx="2552700" cy="952500"/>
            <wp:effectExtent l="19050" t="0" r="0" b="0"/>
            <wp:wrapThrough wrapText="bothSides">
              <wp:wrapPolygon edited="0">
                <wp:start x="-161" y="0"/>
                <wp:lineTo x="-161" y="21168"/>
                <wp:lineTo x="21600" y="21168"/>
                <wp:lineTo x="21600" y="0"/>
                <wp:lineTo x="-161"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552700" cy="952500"/>
                    </a:xfrm>
                    <a:prstGeom prst="rect">
                      <a:avLst/>
                    </a:prstGeom>
                    <a:noFill/>
                    <a:ln w="9525">
                      <a:noFill/>
                      <a:miter lim="800000"/>
                      <a:headEnd/>
                      <a:tailEnd/>
                    </a:ln>
                  </pic:spPr>
                </pic:pic>
              </a:graphicData>
            </a:graphic>
          </wp:anchor>
        </w:drawing>
      </w:r>
      <w:r w:rsidR="00301B5B" w:rsidRPr="00282458">
        <w:rPr>
          <w:color w:val="000000"/>
          <w:sz w:val="30"/>
          <w:szCs w:val="30"/>
        </w:rPr>
        <w:t xml:space="preserve">Мобильное приложение разработано для физических лиц </w:t>
      </w:r>
      <w:r w:rsidR="00777B73" w:rsidRPr="00282458">
        <w:rPr>
          <w:color w:val="000000"/>
          <w:sz w:val="30"/>
          <w:szCs w:val="30"/>
        </w:rPr>
        <w:t>и может</w:t>
      </w:r>
      <w:r w:rsidR="00301B5B" w:rsidRPr="00282458">
        <w:rPr>
          <w:color w:val="000000"/>
          <w:sz w:val="30"/>
          <w:szCs w:val="30"/>
        </w:rPr>
        <w:t xml:space="preserve"> быть использовано на мобильных телефонах</w:t>
      </w:r>
      <w:r>
        <w:rPr>
          <w:color w:val="000000"/>
          <w:sz w:val="30"/>
          <w:szCs w:val="30"/>
        </w:rPr>
        <w:t xml:space="preserve"> </w:t>
      </w:r>
      <w:r w:rsidR="00301B5B" w:rsidRPr="00282458">
        <w:rPr>
          <w:color w:val="000000"/>
          <w:sz w:val="30"/>
          <w:szCs w:val="30"/>
        </w:rPr>
        <w:t xml:space="preserve">(или планшетах) с системой android. </w:t>
      </w:r>
      <w:r w:rsidR="00301B5B" w:rsidRPr="00282458">
        <w:rPr>
          <w:color w:val="000000"/>
          <w:sz w:val="30"/>
          <w:szCs w:val="30"/>
        </w:rPr>
        <w:lastRenderedPageBreak/>
        <w:t>Размещено для скачивания и установки в данном разделе.</w:t>
      </w:r>
    </w:p>
    <w:p w:rsidR="00301B5B" w:rsidRPr="00282458" w:rsidRDefault="00301B5B" w:rsidP="00301B5B">
      <w:pPr>
        <w:ind w:firstLine="709"/>
        <w:jc w:val="both"/>
        <w:rPr>
          <w:color w:val="000000"/>
          <w:sz w:val="30"/>
          <w:szCs w:val="30"/>
        </w:rPr>
      </w:pPr>
      <w:r w:rsidRPr="00282458">
        <w:rPr>
          <w:color w:val="000000"/>
          <w:sz w:val="30"/>
          <w:szCs w:val="30"/>
        </w:rPr>
        <w:t>В приложении реализованы следующие возможности для физических лиц:</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подача заявки на получение документов ИМНС;</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запись на личный прием к руководству инспекций и просмотреть личную историю записей;</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предварительная регистрация (электронная очередь);</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получение извещений ИМНС на уплату земельного налога и (или) налога на недвижимость;</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получение информации ИМНС по объектам налогообложения;</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получение информации ИМНС по начисленным налогам;</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просмотр инициативных документов из ИМНС;</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оценить приложение;</w:t>
      </w:r>
    </w:p>
    <w:p w:rsidR="00301B5B" w:rsidRPr="00282458" w:rsidRDefault="00301B5B" w:rsidP="00301B5B">
      <w:pPr>
        <w:pStyle w:val="a6"/>
        <w:numPr>
          <w:ilvl w:val="0"/>
          <w:numId w:val="4"/>
        </w:numPr>
        <w:spacing w:after="0" w:line="240" w:lineRule="auto"/>
        <w:ind w:left="600" w:hanging="283"/>
        <w:jc w:val="both"/>
        <w:rPr>
          <w:rFonts w:ascii="Times New Roman" w:hAnsi="Times New Roman"/>
          <w:color w:val="000000"/>
          <w:sz w:val="30"/>
          <w:szCs w:val="30"/>
        </w:rPr>
      </w:pPr>
      <w:r w:rsidRPr="00282458">
        <w:rPr>
          <w:rFonts w:ascii="Times New Roman" w:hAnsi="Times New Roman"/>
          <w:color w:val="000000"/>
          <w:sz w:val="30"/>
          <w:szCs w:val="30"/>
        </w:rPr>
        <w:t>налоговый калькулятор.</w:t>
      </w:r>
    </w:p>
    <w:p w:rsidR="00301B5B" w:rsidRPr="00282458" w:rsidRDefault="00301B5B" w:rsidP="00301B5B">
      <w:pPr>
        <w:ind w:firstLine="709"/>
        <w:jc w:val="both"/>
        <w:rPr>
          <w:color w:val="000000"/>
          <w:sz w:val="30"/>
          <w:szCs w:val="30"/>
        </w:rPr>
      </w:pPr>
      <w:r w:rsidRPr="00282458">
        <w:rPr>
          <w:color w:val="000000"/>
          <w:sz w:val="30"/>
          <w:szCs w:val="30"/>
        </w:rPr>
        <w:t xml:space="preserve">Планируется размещение данного приложения в </w:t>
      </w:r>
      <w:r w:rsidRPr="00282458">
        <w:rPr>
          <w:color w:val="000000"/>
          <w:sz w:val="30"/>
          <w:szCs w:val="30"/>
          <w:lang w:val="en-US"/>
        </w:rPr>
        <w:t>GooglePlayMarket</w:t>
      </w:r>
      <w:r w:rsidRPr="00282458">
        <w:rPr>
          <w:color w:val="000000"/>
          <w:sz w:val="30"/>
          <w:szCs w:val="30"/>
        </w:rPr>
        <w:t xml:space="preserve">, а также реализация для мобильных телефонов (или планшетов) с системой </w:t>
      </w:r>
      <w:r w:rsidRPr="00282458">
        <w:rPr>
          <w:color w:val="000000"/>
          <w:sz w:val="30"/>
          <w:szCs w:val="30"/>
          <w:lang w:val="en-US"/>
        </w:rPr>
        <w:t>ios</w:t>
      </w:r>
      <w:r w:rsidRPr="00282458">
        <w:rPr>
          <w:color w:val="000000"/>
          <w:sz w:val="30"/>
          <w:szCs w:val="30"/>
        </w:rPr>
        <w:t>.</w:t>
      </w:r>
    </w:p>
    <w:p w:rsidR="00301B5B" w:rsidRPr="00282458" w:rsidRDefault="00301B5B" w:rsidP="00301B5B">
      <w:pPr>
        <w:jc w:val="both"/>
        <w:rPr>
          <w:sz w:val="30"/>
          <w:szCs w:val="30"/>
        </w:rPr>
      </w:pPr>
      <w:r>
        <w:rPr>
          <w:sz w:val="30"/>
          <w:szCs w:val="30"/>
        </w:rPr>
        <w:tab/>
      </w:r>
      <w:r w:rsidRPr="00282458">
        <w:rPr>
          <w:sz w:val="30"/>
          <w:szCs w:val="30"/>
        </w:rPr>
        <w:t xml:space="preserve">В разделе </w:t>
      </w:r>
      <w:r w:rsidRPr="00282458">
        <w:rPr>
          <w:b/>
          <w:sz w:val="30"/>
          <w:szCs w:val="30"/>
        </w:rPr>
        <w:t>Налоговый калькулятор</w:t>
      </w:r>
      <w:r w:rsidRPr="00282458">
        <w:rPr>
          <w:sz w:val="30"/>
          <w:szCs w:val="30"/>
        </w:rPr>
        <w:t xml:space="preserve"> можно </w:t>
      </w:r>
      <w:r w:rsidR="00777B73" w:rsidRPr="00282458">
        <w:rPr>
          <w:sz w:val="30"/>
          <w:szCs w:val="30"/>
        </w:rPr>
        <w:t>рассчитать суммы</w:t>
      </w:r>
      <w:r w:rsidRPr="00282458">
        <w:rPr>
          <w:sz w:val="30"/>
          <w:szCs w:val="30"/>
        </w:rPr>
        <w:t xml:space="preserve"> земельного налога, подоходного налога с физических лиц и единого налога с физических лиц и ИП (2017 и 2018 год).</w:t>
      </w:r>
    </w:p>
    <w:p w:rsidR="00301B5B" w:rsidRPr="00282458" w:rsidRDefault="006A5673" w:rsidP="00301B5B">
      <w:pPr>
        <w:jc w:val="both"/>
        <w:rPr>
          <w:spacing w:val="-10"/>
          <w:sz w:val="30"/>
          <w:szCs w:val="30"/>
        </w:rPr>
      </w:pPr>
      <w:r w:rsidRPr="00282458">
        <w:rPr>
          <w:noProof/>
          <w:sz w:val="30"/>
          <w:szCs w:val="30"/>
        </w:rPr>
        <w:drawing>
          <wp:anchor distT="0" distB="0" distL="114300" distR="114300" simplePos="0" relativeHeight="251650560" behindDoc="0" locked="0" layoutInCell="1" allowOverlap="1" wp14:anchorId="1072678F" wp14:editId="0FFB8383">
            <wp:simplePos x="0" y="0"/>
            <wp:positionH relativeFrom="column">
              <wp:posOffset>15240</wp:posOffset>
            </wp:positionH>
            <wp:positionV relativeFrom="paragraph">
              <wp:posOffset>120650</wp:posOffset>
            </wp:positionV>
            <wp:extent cx="2933700" cy="781050"/>
            <wp:effectExtent l="19050" t="0" r="0" b="0"/>
            <wp:wrapThrough wrapText="bothSides">
              <wp:wrapPolygon edited="0">
                <wp:start x="-140" y="0"/>
                <wp:lineTo x="-140" y="21073"/>
                <wp:lineTo x="21600" y="21073"/>
                <wp:lineTo x="21600" y="0"/>
                <wp:lineTo x="-14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2933700" cy="781050"/>
                    </a:xfrm>
                    <a:prstGeom prst="rect">
                      <a:avLst/>
                    </a:prstGeom>
                    <a:noFill/>
                    <a:ln w="9525">
                      <a:noFill/>
                      <a:miter lim="800000"/>
                      <a:headEnd/>
                      <a:tailEnd/>
                    </a:ln>
                  </pic:spPr>
                </pic:pic>
              </a:graphicData>
            </a:graphic>
          </wp:anchor>
        </w:drawing>
      </w:r>
      <w:r w:rsidR="00301B5B" w:rsidRPr="00282458">
        <w:rPr>
          <w:sz w:val="30"/>
          <w:szCs w:val="30"/>
        </w:rPr>
        <w:t xml:space="preserve">Предназначен для просмотра имеющейся информации в Единой информационной базе данных контролирующих (надзорных) органов. В настоящее время ведение указанной базы данных не требуется в связи с изменениями, внесенными в Указ Президента Республики Беларусь от 16 октября 2009 г. № 510 «О совершенствовании контрольной (надзорной) деятельности» Указом </w:t>
      </w:r>
      <w:r w:rsidR="00301B5B" w:rsidRPr="00282458">
        <w:rPr>
          <w:spacing w:val="-10"/>
          <w:sz w:val="30"/>
          <w:szCs w:val="30"/>
        </w:rPr>
        <w:t xml:space="preserve">Президента Республики Беларусь от 16 октября </w:t>
      </w:r>
      <w:smartTag w:uri="urn:schemas-microsoft-com:office:smarttags" w:element="metricconverter">
        <w:smartTagPr>
          <w:attr w:name="ProductID" w:val="2017 г"/>
        </w:smartTagPr>
        <w:r w:rsidR="00301B5B" w:rsidRPr="00282458">
          <w:rPr>
            <w:spacing w:val="-10"/>
            <w:sz w:val="30"/>
            <w:szCs w:val="30"/>
          </w:rPr>
          <w:t>2017 г</w:t>
        </w:r>
      </w:smartTag>
      <w:r w:rsidR="00301B5B" w:rsidRPr="00282458">
        <w:rPr>
          <w:spacing w:val="-10"/>
          <w:sz w:val="30"/>
          <w:szCs w:val="30"/>
        </w:rPr>
        <w:t>. № 376 «О мерах по совершенствованию контрольной (надзорной) деятельности». Вход в систему осуществляется по ЭЦП при условии регистрации в период ее эксплуатации.</w:t>
      </w:r>
    </w:p>
    <w:p w:rsidR="00301B5B" w:rsidRPr="00282458" w:rsidRDefault="00E93777" w:rsidP="00AA2231">
      <w:pPr>
        <w:ind w:left="4820"/>
        <w:jc w:val="both"/>
        <w:rPr>
          <w:spacing w:val="-10"/>
          <w:sz w:val="30"/>
          <w:szCs w:val="30"/>
        </w:rPr>
      </w:pPr>
      <w:r>
        <w:rPr>
          <w:noProof/>
          <w:sz w:val="30"/>
          <w:szCs w:val="30"/>
        </w:rPr>
        <w:drawing>
          <wp:anchor distT="0" distB="0" distL="114300" distR="114300" simplePos="0" relativeHeight="251651584" behindDoc="0" locked="0" layoutInCell="1" allowOverlap="1" wp14:anchorId="4FCC49FD" wp14:editId="6B3F54BC">
            <wp:simplePos x="0" y="0"/>
            <wp:positionH relativeFrom="column">
              <wp:posOffset>15240</wp:posOffset>
            </wp:positionH>
            <wp:positionV relativeFrom="paragraph">
              <wp:posOffset>247015</wp:posOffset>
            </wp:positionV>
            <wp:extent cx="2933700" cy="809625"/>
            <wp:effectExtent l="19050" t="0" r="0" b="0"/>
            <wp:wrapThrough wrapText="bothSides">
              <wp:wrapPolygon edited="0">
                <wp:start x="-140" y="0"/>
                <wp:lineTo x="-140" y="21346"/>
                <wp:lineTo x="21600" y="21346"/>
                <wp:lineTo x="21600" y="0"/>
                <wp:lineTo x="-14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933700" cy="809625"/>
                    </a:xfrm>
                    <a:prstGeom prst="rect">
                      <a:avLst/>
                    </a:prstGeom>
                    <a:noFill/>
                    <a:ln w="9525">
                      <a:noFill/>
                      <a:miter lim="800000"/>
                      <a:headEnd/>
                      <a:tailEnd/>
                    </a:ln>
                  </pic:spPr>
                </pic:pic>
              </a:graphicData>
            </a:graphic>
          </wp:anchor>
        </w:drawing>
      </w:r>
      <w:r w:rsidR="00301B5B" w:rsidRPr="00282458">
        <w:rPr>
          <w:spacing w:val="-10"/>
          <w:sz w:val="30"/>
          <w:szCs w:val="30"/>
        </w:rPr>
        <w:t xml:space="preserve">Предназначен для физических лиц для реализации </w:t>
      </w:r>
      <w:r w:rsidR="00777B73" w:rsidRPr="00282458">
        <w:rPr>
          <w:spacing w:val="-10"/>
          <w:sz w:val="30"/>
          <w:szCs w:val="30"/>
        </w:rPr>
        <w:t>заполнения и</w:t>
      </w:r>
      <w:r w:rsidR="00301B5B" w:rsidRPr="00282458">
        <w:rPr>
          <w:spacing w:val="-10"/>
          <w:sz w:val="30"/>
          <w:szCs w:val="30"/>
        </w:rPr>
        <w:t xml:space="preserve"> направления на портал </w:t>
      </w:r>
      <w:r w:rsidR="00777B73" w:rsidRPr="00282458">
        <w:rPr>
          <w:spacing w:val="-10"/>
          <w:sz w:val="30"/>
          <w:szCs w:val="30"/>
        </w:rPr>
        <w:t>МНС заявки</w:t>
      </w:r>
      <w:r w:rsidR="00301B5B" w:rsidRPr="00282458">
        <w:rPr>
          <w:spacing w:val="-10"/>
          <w:sz w:val="30"/>
          <w:szCs w:val="30"/>
        </w:rPr>
        <w:t xml:space="preserve"> в электронном виде на получение логина и пароля для входа в личный кабинет плательщика физического лица. </w:t>
      </w:r>
    </w:p>
    <w:p w:rsidR="00301B5B" w:rsidRPr="00282458" w:rsidRDefault="00301B5B" w:rsidP="00301B5B">
      <w:pPr>
        <w:ind w:firstLine="708"/>
        <w:jc w:val="both"/>
        <w:rPr>
          <w:sz w:val="30"/>
          <w:szCs w:val="30"/>
        </w:rPr>
      </w:pPr>
      <w:r w:rsidRPr="00282458">
        <w:rPr>
          <w:sz w:val="30"/>
          <w:szCs w:val="30"/>
        </w:rPr>
        <w:t xml:space="preserve">После получения заявки на электронный адрес, указанный в ней, плательщику будет направлено уведомление о необходимости посещения налогового органа по его выбору для выражения согласия на получение извещений на уплату земельного налога и (или) налога на недвижимость </w:t>
      </w:r>
      <w:r w:rsidRPr="00282458">
        <w:rPr>
          <w:sz w:val="30"/>
          <w:szCs w:val="30"/>
        </w:rPr>
        <w:lastRenderedPageBreak/>
        <w:t>электронным способом и получение идентификационного кода и пароля для работы в «Личном кабинете».</w:t>
      </w:r>
    </w:p>
    <w:p w:rsidR="00301B5B" w:rsidRPr="00282458" w:rsidRDefault="00E93777" w:rsidP="00A04868">
      <w:pPr>
        <w:tabs>
          <w:tab w:val="left" w:pos="5387"/>
        </w:tabs>
        <w:jc w:val="both"/>
        <w:rPr>
          <w:spacing w:val="-10"/>
          <w:sz w:val="30"/>
          <w:szCs w:val="30"/>
        </w:rPr>
      </w:pPr>
      <w:r w:rsidRPr="00282458">
        <w:rPr>
          <w:noProof/>
          <w:spacing w:val="-10"/>
          <w:sz w:val="30"/>
          <w:szCs w:val="30"/>
        </w:rPr>
        <w:drawing>
          <wp:anchor distT="0" distB="0" distL="114300" distR="114300" simplePos="0" relativeHeight="251663872" behindDoc="0" locked="0" layoutInCell="1" allowOverlap="1">
            <wp:simplePos x="0" y="0"/>
            <wp:positionH relativeFrom="column">
              <wp:posOffset>-118110</wp:posOffset>
            </wp:positionH>
            <wp:positionV relativeFrom="paragraph">
              <wp:posOffset>70485</wp:posOffset>
            </wp:positionV>
            <wp:extent cx="3200400" cy="705485"/>
            <wp:effectExtent l="0" t="0" r="0" b="0"/>
            <wp:wrapThrough wrapText="bothSides">
              <wp:wrapPolygon edited="0">
                <wp:start x="0" y="0"/>
                <wp:lineTo x="0" y="20997"/>
                <wp:lineTo x="21471" y="20997"/>
                <wp:lineTo x="21471"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3200400"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1B5B" w:rsidRPr="00282458">
        <w:rPr>
          <w:spacing w:val="-10"/>
          <w:sz w:val="30"/>
          <w:szCs w:val="30"/>
        </w:rPr>
        <w:t xml:space="preserve">Предназначен для поиска и просмотра статуса </w:t>
      </w:r>
      <w:r w:rsidR="00777B73" w:rsidRPr="00282458">
        <w:rPr>
          <w:spacing w:val="-10"/>
          <w:sz w:val="30"/>
          <w:szCs w:val="30"/>
        </w:rPr>
        <w:t>заявления о</w:t>
      </w:r>
      <w:r w:rsidR="00301B5B" w:rsidRPr="00282458">
        <w:rPr>
          <w:color w:val="000000"/>
          <w:sz w:val="30"/>
          <w:szCs w:val="30"/>
        </w:rPr>
        <w:t xml:space="preserve"> ввозе товаров, работ (услуг) с территории Евразийского экономического союза (ЕАЭС) и об уплате косвенных налогов</w:t>
      </w:r>
      <w:r w:rsidR="00301B5B" w:rsidRPr="00282458">
        <w:rPr>
          <w:spacing w:val="-10"/>
          <w:sz w:val="30"/>
          <w:szCs w:val="30"/>
        </w:rPr>
        <w:t>. Поиск осуществляется по регистрационному номеру заявления.</w:t>
      </w:r>
    </w:p>
    <w:p w:rsidR="00AA2231" w:rsidRDefault="00AA2231" w:rsidP="00301B5B">
      <w:pPr>
        <w:jc w:val="both"/>
        <w:rPr>
          <w:spacing w:val="-10"/>
          <w:sz w:val="30"/>
          <w:szCs w:val="30"/>
        </w:rPr>
      </w:pPr>
      <w:r w:rsidRPr="00282458">
        <w:rPr>
          <w:noProof/>
          <w:spacing w:val="-10"/>
          <w:sz w:val="30"/>
          <w:szCs w:val="30"/>
        </w:rPr>
        <w:drawing>
          <wp:anchor distT="0" distB="0" distL="114300" distR="114300" simplePos="0" relativeHeight="251656192" behindDoc="0" locked="0" layoutInCell="1" allowOverlap="1" wp14:anchorId="6F7F408B" wp14:editId="7FDC1140">
            <wp:simplePos x="0" y="0"/>
            <wp:positionH relativeFrom="column">
              <wp:posOffset>-70485</wp:posOffset>
            </wp:positionH>
            <wp:positionV relativeFrom="paragraph">
              <wp:posOffset>165735</wp:posOffset>
            </wp:positionV>
            <wp:extent cx="3076575" cy="723900"/>
            <wp:effectExtent l="0" t="0" r="0" b="0"/>
            <wp:wrapThrough wrapText="bothSides">
              <wp:wrapPolygon edited="0">
                <wp:start x="0" y="0"/>
                <wp:lineTo x="0" y="21032"/>
                <wp:lineTo x="21533" y="21032"/>
                <wp:lineTo x="21533"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3076575" cy="723900"/>
                    </a:xfrm>
                    <a:prstGeom prst="rect">
                      <a:avLst/>
                    </a:prstGeom>
                    <a:noFill/>
                    <a:ln w="9525">
                      <a:noFill/>
                      <a:miter lim="800000"/>
                      <a:headEnd/>
                      <a:tailEnd/>
                    </a:ln>
                  </pic:spPr>
                </pic:pic>
              </a:graphicData>
            </a:graphic>
            <wp14:sizeRelH relativeFrom="margin">
              <wp14:pctWidth>0</wp14:pctWidth>
            </wp14:sizeRelH>
          </wp:anchor>
        </w:drawing>
      </w:r>
    </w:p>
    <w:p w:rsidR="00301B5B" w:rsidRPr="00282458" w:rsidRDefault="00301B5B" w:rsidP="00301B5B">
      <w:pPr>
        <w:jc w:val="both"/>
        <w:rPr>
          <w:spacing w:val="-10"/>
          <w:sz w:val="30"/>
          <w:szCs w:val="30"/>
        </w:rPr>
      </w:pPr>
      <w:r w:rsidRPr="00282458">
        <w:rPr>
          <w:spacing w:val="-10"/>
          <w:sz w:val="30"/>
          <w:szCs w:val="30"/>
        </w:rPr>
        <w:t>Предназначен для поиска и просмотра справочной информации о ставках отдельных налогов.</w:t>
      </w:r>
    </w:p>
    <w:p w:rsidR="00301B5B" w:rsidRPr="00282458" w:rsidRDefault="00301B5B" w:rsidP="00E93777">
      <w:pPr>
        <w:rPr>
          <w:sz w:val="30"/>
          <w:szCs w:val="30"/>
        </w:rPr>
      </w:pPr>
      <w:r w:rsidRPr="00282458">
        <w:rPr>
          <w:sz w:val="30"/>
          <w:szCs w:val="30"/>
        </w:rPr>
        <w:t>Сервис содержит следующие разделы:</w:t>
      </w:r>
    </w:p>
    <w:p w:rsidR="00301B5B" w:rsidRPr="00282458" w:rsidRDefault="00301B5B" w:rsidP="00301B5B">
      <w:pPr>
        <w:pStyle w:val="a6"/>
        <w:numPr>
          <w:ilvl w:val="0"/>
          <w:numId w:val="5"/>
        </w:numPr>
        <w:spacing w:after="0" w:line="240" w:lineRule="auto"/>
        <w:rPr>
          <w:rFonts w:ascii="Times New Roman" w:hAnsi="Times New Roman"/>
          <w:sz w:val="30"/>
          <w:szCs w:val="30"/>
        </w:rPr>
      </w:pPr>
      <w:r w:rsidRPr="00282458">
        <w:rPr>
          <w:rFonts w:ascii="Times New Roman" w:hAnsi="Times New Roman"/>
          <w:sz w:val="30"/>
          <w:szCs w:val="30"/>
        </w:rPr>
        <w:t xml:space="preserve">Сервис для поиска информации о размере подоходного налога, </w:t>
      </w:r>
    </w:p>
    <w:p w:rsidR="00301B5B" w:rsidRPr="00282458" w:rsidRDefault="00301B5B" w:rsidP="00301B5B">
      <w:pPr>
        <w:pStyle w:val="a6"/>
        <w:numPr>
          <w:ilvl w:val="0"/>
          <w:numId w:val="5"/>
        </w:numPr>
        <w:spacing w:after="0" w:line="240" w:lineRule="auto"/>
        <w:rPr>
          <w:rStyle w:val="textnormal14bold1"/>
          <w:rFonts w:ascii="Times New Roman" w:hAnsi="Times New Roman"/>
          <w:sz w:val="30"/>
          <w:szCs w:val="30"/>
        </w:rPr>
      </w:pPr>
      <w:r w:rsidRPr="00282458">
        <w:rPr>
          <w:rFonts w:ascii="Times New Roman" w:hAnsi="Times New Roman"/>
          <w:sz w:val="30"/>
          <w:szCs w:val="30"/>
        </w:rPr>
        <w:t>Сервис для поиска информации о</w:t>
      </w:r>
      <w:r w:rsidRPr="00282458">
        <w:rPr>
          <w:rStyle w:val="textnormal14bold1"/>
          <w:rFonts w:ascii="Times New Roman" w:hAnsi="Times New Roman"/>
          <w:sz w:val="30"/>
          <w:szCs w:val="30"/>
        </w:rPr>
        <w:t xml:space="preserve"> размере единого налога по одному обслуживающему объекту для </w:t>
      </w:r>
      <w:r w:rsidR="00777B73" w:rsidRPr="00282458">
        <w:rPr>
          <w:rStyle w:val="textnormal14bold1"/>
          <w:rFonts w:ascii="Times New Roman" w:hAnsi="Times New Roman"/>
          <w:sz w:val="30"/>
          <w:szCs w:val="30"/>
        </w:rPr>
        <w:t>ИП, выполняющих</w:t>
      </w:r>
      <w:r w:rsidRPr="00282458">
        <w:rPr>
          <w:rStyle w:val="textnormal14bold1"/>
          <w:rFonts w:ascii="Times New Roman" w:hAnsi="Times New Roman"/>
          <w:sz w:val="30"/>
          <w:szCs w:val="30"/>
        </w:rPr>
        <w:t xml:space="preserve"> работы (оказывающих услуги),</w:t>
      </w:r>
    </w:p>
    <w:p w:rsidR="00301B5B" w:rsidRPr="00282458" w:rsidRDefault="00301B5B" w:rsidP="00301B5B">
      <w:pPr>
        <w:pStyle w:val="a6"/>
        <w:numPr>
          <w:ilvl w:val="0"/>
          <w:numId w:val="5"/>
        </w:numPr>
        <w:spacing w:after="0" w:line="240" w:lineRule="auto"/>
        <w:jc w:val="both"/>
        <w:rPr>
          <w:rFonts w:ascii="Times New Roman" w:hAnsi="Times New Roman"/>
          <w:spacing w:val="-10"/>
          <w:sz w:val="30"/>
          <w:szCs w:val="30"/>
        </w:rPr>
      </w:pPr>
      <w:r w:rsidRPr="00282458">
        <w:rPr>
          <w:rStyle w:val="textnormal14bold1"/>
          <w:rFonts w:ascii="Times New Roman" w:hAnsi="Times New Roman"/>
          <w:sz w:val="30"/>
          <w:szCs w:val="30"/>
        </w:rPr>
        <w:t xml:space="preserve"> Сервис для поиска информации о размере единого налога по одному торговому объекту (месту), объекту общественного питания для </w:t>
      </w:r>
      <w:r w:rsidR="00777B73" w:rsidRPr="00282458">
        <w:rPr>
          <w:rStyle w:val="textnormal14bold1"/>
          <w:rFonts w:ascii="Times New Roman" w:hAnsi="Times New Roman"/>
          <w:sz w:val="30"/>
          <w:szCs w:val="30"/>
        </w:rPr>
        <w:t>ИП, осуществляющих</w:t>
      </w:r>
      <w:r w:rsidRPr="00282458">
        <w:rPr>
          <w:rStyle w:val="textnormal14bold1"/>
          <w:rFonts w:ascii="Times New Roman" w:hAnsi="Times New Roman"/>
          <w:sz w:val="30"/>
          <w:szCs w:val="30"/>
        </w:rPr>
        <w:t xml:space="preserve"> розничную торговлю и общественное питание.</w:t>
      </w:r>
    </w:p>
    <w:p w:rsidR="00301B5B" w:rsidRPr="00282458" w:rsidRDefault="00AA2231" w:rsidP="00550A5F">
      <w:pPr>
        <w:tabs>
          <w:tab w:val="left" w:pos="4962"/>
        </w:tabs>
        <w:jc w:val="both"/>
        <w:rPr>
          <w:sz w:val="30"/>
          <w:szCs w:val="30"/>
        </w:rPr>
      </w:pPr>
      <w:r>
        <w:rPr>
          <w:noProof/>
          <w:sz w:val="30"/>
          <w:szCs w:val="30"/>
        </w:rPr>
        <w:drawing>
          <wp:anchor distT="0" distB="0" distL="114300" distR="114300" simplePos="0" relativeHeight="251656704" behindDoc="0" locked="0" layoutInCell="1" allowOverlap="1" wp14:anchorId="696C5AB4" wp14:editId="7CE09AE1">
            <wp:simplePos x="0" y="0"/>
            <wp:positionH relativeFrom="column">
              <wp:posOffset>-13335</wp:posOffset>
            </wp:positionH>
            <wp:positionV relativeFrom="paragraph">
              <wp:posOffset>86995</wp:posOffset>
            </wp:positionV>
            <wp:extent cx="2943225" cy="923925"/>
            <wp:effectExtent l="0" t="0" r="0" b="0"/>
            <wp:wrapThrough wrapText="bothSides">
              <wp:wrapPolygon edited="0">
                <wp:start x="0" y="0"/>
                <wp:lineTo x="0" y="21377"/>
                <wp:lineTo x="21530" y="21377"/>
                <wp:lineTo x="21530" y="0"/>
                <wp:lineTo x="0"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2943225" cy="923925"/>
                    </a:xfrm>
                    <a:prstGeom prst="rect">
                      <a:avLst/>
                    </a:prstGeom>
                    <a:noFill/>
                    <a:ln w="9525">
                      <a:noFill/>
                      <a:miter lim="800000"/>
                      <a:headEnd/>
                      <a:tailEnd/>
                    </a:ln>
                  </pic:spPr>
                </pic:pic>
              </a:graphicData>
            </a:graphic>
            <wp14:sizeRelH relativeFrom="margin">
              <wp14:pctWidth>0</wp14:pctWidth>
            </wp14:sizeRelH>
          </wp:anchor>
        </w:drawing>
      </w:r>
      <w:r w:rsidR="00777B73" w:rsidRPr="00282458">
        <w:rPr>
          <w:sz w:val="30"/>
          <w:szCs w:val="30"/>
        </w:rPr>
        <w:t>Предназначен для заполнения</w:t>
      </w:r>
      <w:r w:rsidR="00301B5B" w:rsidRPr="00282458">
        <w:rPr>
          <w:sz w:val="30"/>
          <w:szCs w:val="30"/>
        </w:rPr>
        <w:t xml:space="preserve"> и подачи документов в сфере лицензирования игорного бизнеса</w:t>
      </w:r>
      <w:r w:rsidR="00E93777">
        <w:rPr>
          <w:sz w:val="30"/>
          <w:szCs w:val="30"/>
        </w:rPr>
        <w:t>.</w:t>
      </w:r>
    </w:p>
    <w:p w:rsidR="00E93777" w:rsidRDefault="00550A5F" w:rsidP="00301B5B">
      <w:pPr>
        <w:pStyle w:val="a6"/>
        <w:tabs>
          <w:tab w:val="left" w:pos="567"/>
        </w:tabs>
        <w:spacing w:after="0" w:line="240" w:lineRule="auto"/>
        <w:ind w:left="284"/>
        <w:jc w:val="both"/>
        <w:rPr>
          <w:rFonts w:ascii="Times New Roman" w:hAnsi="Times New Roman"/>
          <w:sz w:val="30"/>
          <w:szCs w:val="30"/>
        </w:rPr>
      </w:pPr>
      <w:r>
        <w:rPr>
          <w:noProof/>
          <w:sz w:val="30"/>
          <w:szCs w:val="30"/>
          <w:lang w:eastAsia="ru-RU"/>
        </w:rPr>
        <w:drawing>
          <wp:anchor distT="0" distB="0" distL="114300" distR="114300" simplePos="0" relativeHeight="251657216" behindDoc="0" locked="0" layoutInCell="1" allowOverlap="1" wp14:anchorId="3A8A7E4E" wp14:editId="6E1C3FD7">
            <wp:simplePos x="0" y="0"/>
            <wp:positionH relativeFrom="column">
              <wp:posOffset>-3047365</wp:posOffset>
            </wp:positionH>
            <wp:positionV relativeFrom="paragraph">
              <wp:posOffset>239395</wp:posOffset>
            </wp:positionV>
            <wp:extent cx="2515870" cy="800100"/>
            <wp:effectExtent l="0" t="0" r="0" b="0"/>
            <wp:wrapThrough wrapText="bothSides">
              <wp:wrapPolygon edited="0">
                <wp:start x="0" y="0"/>
                <wp:lineTo x="0" y="21086"/>
                <wp:lineTo x="21426" y="21086"/>
                <wp:lineTo x="21426"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251587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1B5B" w:rsidRPr="00282458" w:rsidRDefault="00301B5B" w:rsidP="00E93777">
      <w:pPr>
        <w:pStyle w:val="a6"/>
        <w:tabs>
          <w:tab w:val="left" w:pos="567"/>
        </w:tabs>
        <w:spacing w:after="0" w:line="240" w:lineRule="auto"/>
        <w:ind w:left="0"/>
        <w:jc w:val="both"/>
        <w:rPr>
          <w:rFonts w:ascii="Times New Roman" w:hAnsi="Times New Roman"/>
          <w:sz w:val="30"/>
          <w:szCs w:val="30"/>
        </w:rPr>
      </w:pPr>
      <w:r w:rsidRPr="00282458">
        <w:rPr>
          <w:rFonts w:ascii="Times New Roman" w:hAnsi="Times New Roman"/>
          <w:sz w:val="30"/>
          <w:szCs w:val="30"/>
        </w:rPr>
        <w:t>Представляет пошаговую инструкцию для начинающих бизнесменов, как индивидуальных предпринимателей</w:t>
      </w:r>
      <w:r w:rsidR="00E93777">
        <w:rPr>
          <w:rFonts w:ascii="Times New Roman" w:hAnsi="Times New Roman"/>
          <w:sz w:val="30"/>
          <w:szCs w:val="30"/>
        </w:rPr>
        <w:t>,</w:t>
      </w:r>
      <w:r w:rsidRPr="00282458">
        <w:rPr>
          <w:rFonts w:ascii="Times New Roman" w:hAnsi="Times New Roman"/>
          <w:sz w:val="30"/>
          <w:szCs w:val="30"/>
        </w:rPr>
        <w:t xml:space="preserve"> так и организаций. Сервис предоставит информацию, необходимую для выбора формы регистрации в качестве плательщика, режима налогообложения, сведений о порядке использования кассового оборудования, платежных терминалов и др.</w:t>
      </w:r>
    </w:p>
    <w:p w:rsidR="00301B5B" w:rsidRPr="00282458" w:rsidRDefault="00301B5B" w:rsidP="00777B73">
      <w:pPr>
        <w:tabs>
          <w:tab w:val="left" w:pos="4820"/>
        </w:tabs>
        <w:autoSpaceDE w:val="0"/>
        <w:autoSpaceDN w:val="0"/>
        <w:adjustRightInd w:val="0"/>
        <w:jc w:val="both"/>
        <w:rPr>
          <w:sz w:val="30"/>
          <w:szCs w:val="30"/>
        </w:rPr>
      </w:pPr>
      <w:r w:rsidRPr="00282458">
        <w:rPr>
          <w:noProof/>
          <w:sz w:val="30"/>
          <w:szCs w:val="30"/>
        </w:rPr>
        <w:drawing>
          <wp:anchor distT="0" distB="0" distL="114300" distR="114300" simplePos="0" relativeHeight="251664896" behindDoc="0" locked="0" layoutInCell="1" allowOverlap="1">
            <wp:simplePos x="0" y="0"/>
            <wp:positionH relativeFrom="column">
              <wp:posOffset>43815</wp:posOffset>
            </wp:positionH>
            <wp:positionV relativeFrom="paragraph">
              <wp:posOffset>85725</wp:posOffset>
            </wp:positionV>
            <wp:extent cx="2886075" cy="895350"/>
            <wp:effectExtent l="19050" t="0" r="9525" b="0"/>
            <wp:wrapThrough wrapText="bothSides">
              <wp:wrapPolygon edited="0">
                <wp:start x="-143" y="0"/>
                <wp:lineTo x="-143" y="21140"/>
                <wp:lineTo x="21671" y="21140"/>
                <wp:lineTo x="21671" y="0"/>
                <wp:lineTo x="-143" y="0"/>
              </wp:wrapPolygon>
            </wp:wrapThrough>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2886075" cy="895350"/>
                    </a:xfrm>
                    <a:prstGeom prst="rect">
                      <a:avLst/>
                    </a:prstGeom>
                    <a:noFill/>
                    <a:ln w="9525">
                      <a:noFill/>
                      <a:miter lim="800000"/>
                      <a:headEnd/>
                      <a:tailEnd/>
                    </a:ln>
                  </pic:spPr>
                </pic:pic>
              </a:graphicData>
            </a:graphic>
          </wp:anchor>
        </w:drawing>
      </w:r>
      <w:r w:rsidRPr="00282458">
        <w:rPr>
          <w:sz w:val="30"/>
          <w:szCs w:val="30"/>
        </w:rPr>
        <w:t xml:space="preserve">Представлена возможность использования сервисов других государственных органов и иных организаций (КГК Республики Беларусь, Национальный банк Республики Беларусь, Минэкономики Республики Беларусь, Министерство юстиции Республики Беларусь, Национальный статистический комитет Республики Беларусь, Белгосстрах, Мониторинговый центр по игорному бизнесу, ООО «Современные технологии торговли»). </w:t>
      </w:r>
    </w:p>
    <w:p w:rsidR="00301B5B" w:rsidRPr="00282458" w:rsidRDefault="00301B5B" w:rsidP="00301B5B">
      <w:pPr>
        <w:autoSpaceDE w:val="0"/>
        <w:autoSpaceDN w:val="0"/>
        <w:adjustRightInd w:val="0"/>
        <w:jc w:val="both"/>
        <w:rPr>
          <w:sz w:val="30"/>
          <w:szCs w:val="30"/>
        </w:rPr>
      </w:pPr>
      <w:r>
        <w:rPr>
          <w:b/>
          <w:noProof/>
          <w:sz w:val="30"/>
          <w:szCs w:val="30"/>
        </w:rPr>
        <w:lastRenderedPageBreak/>
        <w:drawing>
          <wp:anchor distT="0" distB="0" distL="114300" distR="114300" simplePos="0" relativeHeight="251665920" behindDoc="0" locked="0" layoutInCell="1" allowOverlap="1">
            <wp:simplePos x="0" y="0"/>
            <wp:positionH relativeFrom="column">
              <wp:posOffset>-41910</wp:posOffset>
            </wp:positionH>
            <wp:positionV relativeFrom="paragraph">
              <wp:posOffset>3810</wp:posOffset>
            </wp:positionV>
            <wp:extent cx="3533775" cy="1257300"/>
            <wp:effectExtent l="19050" t="0" r="9525" b="0"/>
            <wp:wrapThrough wrapText="bothSides">
              <wp:wrapPolygon edited="0">
                <wp:start x="-116" y="0"/>
                <wp:lineTo x="-116" y="21273"/>
                <wp:lineTo x="21658" y="21273"/>
                <wp:lineTo x="21658" y="0"/>
                <wp:lineTo x="-11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533775" cy="1257300"/>
                    </a:xfrm>
                    <a:prstGeom prst="rect">
                      <a:avLst/>
                    </a:prstGeom>
                    <a:noFill/>
                    <a:ln w="9525">
                      <a:noFill/>
                      <a:miter lim="800000"/>
                      <a:headEnd/>
                      <a:tailEnd/>
                    </a:ln>
                  </pic:spPr>
                </pic:pic>
              </a:graphicData>
            </a:graphic>
          </wp:anchor>
        </w:drawing>
      </w:r>
      <w:r w:rsidRPr="00282458">
        <w:rPr>
          <w:sz w:val="30"/>
          <w:szCs w:val="30"/>
        </w:rPr>
        <w:t xml:space="preserve">Обязательным условием для входа в Личный кабинет юридических лиц и индивидуальных предпринимателей является наличие у плательщика ключа электронной цифровой подписи (ЭЦП) на </w:t>
      </w:r>
      <w:r w:rsidRPr="00282458">
        <w:rPr>
          <w:sz w:val="30"/>
          <w:szCs w:val="30"/>
          <w:lang w:val="en-US"/>
        </w:rPr>
        <w:t>USB</w:t>
      </w:r>
      <w:r w:rsidRPr="00282458">
        <w:rPr>
          <w:sz w:val="30"/>
          <w:szCs w:val="30"/>
        </w:rPr>
        <w:t>-носителе.</w:t>
      </w:r>
    </w:p>
    <w:p w:rsidR="00301B5B" w:rsidRPr="00282458" w:rsidRDefault="00301B5B" w:rsidP="00301B5B">
      <w:pPr>
        <w:ind w:firstLine="709"/>
        <w:jc w:val="both"/>
        <w:rPr>
          <w:rFonts w:eastAsia="Batang"/>
          <w:color w:val="000000"/>
          <w:sz w:val="30"/>
          <w:szCs w:val="30"/>
          <w:lang w:eastAsia="ko-KR"/>
        </w:rPr>
      </w:pPr>
      <w:r w:rsidRPr="00282458">
        <w:rPr>
          <w:sz w:val="30"/>
          <w:szCs w:val="30"/>
        </w:rPr>
        <w:t xml:space="preserve">Сертификат открытого ключа проверки ЭЦП выдается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w:t>
      </w:r>
      <w:r w:rsidRPr="00282458">
        <w:rPr>
          <w:rFonts w:eastAsia="Batang"/>
          <w:color w:val="000000"/>
          <w:sz w:val="30"/>
          <w:szCs w:val="30"/>
          <w:lang w:eastAsia="ko-KR"/>
        </w:rPr>
        <w:t>(РУЦ ГосСУОК) или в его регистрационных центрах – в РУП «Информационно-издательский центр по налогам и сборам» (РУП ИИЦ).</w:t>
      </w:r>
    </w:p>
    <w:p w:rsidR="00301B5B" w:rsidRPr="00282458" w:rsidRDefault="00301B5B" w:rsidP="00301B5B">
      <w:pPr>
        <w:autoSpaceDE w:val="0"/>
        <w:autoSpaceDN w:val="0"/>
        <w:adjustRightInd w:val="0"/>
        <w:ind w:firstLine="709"/>
        <w:jc w:val="both"/>
        <w:rPr>
          <w:b/>
          <w:sz w:val="30"/>
          <w:szCs w:val="30"/>
        </w:rPr>
      </w:pPr>
      <w:r w:rsidRPr="00282458">
        <w:rPr>
          <w:rFonts w:eastAsia="Batang"/>
          <w:color w:val="000000"/>
          <w:sz w:val="30"/>
          <w:szCs w:val="30"/>
          <w:lang w:eastAsia="ko-KR"/>
        </w:rPr>
        <w:t>Для входа в Личный кабинет можно воспользоваться (до истечения его срока действия) ключом ЭЦП, выданным РУП ИИЦ до 1 сентября 2016 г.</w:t>
      </w:r>
    </w:p>
    <w:p w:rsidR="00301B5B" w:rsidRPr="00282458" w:rsidRDefault="00301B5B" w:rsidP="00301B5B">
      <w:pPr>
        <w:spacing w:after="100" w:afterAutospacing="1"/>
        <w:jc w:val="both"/>
        <w:rPr>
          <w:sz w:val="30"/>
          <w:szCs w:val="30"/>
        </w:rPr>
      </w:pPr>
      <w:r w:rsidRPr="00282458">
        <w:rPr>
          <w:sz w:val="30"/>
          <w:szCs w:val="30"/>
        </w:rPr>
        <w:tab/>
        <w:t>Также обязательным условием  является соответствие рабочего места пользователя требуемым рекомендациям  к   использованию  программного обеспечения, в том числе и криптографическому программному обеспечению ЗАО «Авест».</w:t>
      </w:r>
    </w:p>
    <w:tbl>
      <w:tblPr>
        <w:tblW w:w="0" w:type="auto"/>
        <w:tblLook w:val="04A0" w:firstRow="1" w:lastRow="0" w:firstColumn="1" w:lastColumn="0" w:noHBand="0" w:noVBand="1"/>
      </w:tblPr>
      <w:tblGrid>
        <w:gridCol w:w="1677"/>
        <w:gridCol w:w="1755"/>
        <w:gridCol w:w="466"/>
        <w:gridCol w:w="2353"/>
        <w:gridCol w:w="466"/>
        <w:gridCol w:w="2712"/>
      </w:tblGrid>
      <w:tr w:rsidR="00301B5B" w:rsidRPr="00BD2BA5" w:rsidTr="000D0EDC">
        <w:tc>
          <w:tcPr>
            <w:tcW w:w="3432" w:type="dxa"/>
            <w:gridSpan w:val="2"/>
            <w:shd w:val="clear" w:color="auto" w:fill="auto"/>
          </w:tcPr>
          <w:p w:rsidR="00301B5B" w:rsidRPr="00BD2BA5" w:rsidRDefault="00301B5B" w:rsidP="000D0EDC">
            <w:pPr>
              <w:pStyle w:val="a6"/>
              <w:spacing w:after="100" w:afterAutospacing="1" w:line="240" w:lineRule="auto"/>
              <w:ind w:left="0"/>
              <w:rPr>
                <w:rFonts w:ascii="Times New Roman" w:hAnsi="Times New Roman"/>
                <w:b/>
                <w:sz w:val="20"/>
                <w:szCs w:val="20"/>
              </w:rPr>
            </w:pPr>
            <w:r w:rsidRPr="00BD2BA5">
              <w:rPr>
                <w:rFonts w:ascii="Times New Roman" w:hAnsi="Times New Roman"/>
                <w:b/>
                <w:sz w:val="20"/>
                <w:szCs w:val="20"/>
              </w:rPr>
              <w:t xml:space="preserve">1. Операционная система </w:t>
            </w:r>
            <w:r w:rsidRPr="00BD2BA5">
              <w:rPr>
                <w:rFonts w:ascii="Times New Roman" w:hAnsi="Times New Roman"/>
                <w:b/>
                <w:sz w:val="20"/>
                <w:szCs w:val="20"/>
                <w:lang w:val="en-US"/>
              </w:rPr>
              <w:t>Windows</w:t>
            </w:r>
            <w:r w:rsidRPr="00BD2BA5">
              <w:rPr>
                <w:rFonts w:ascii="Times New Roman" w:hAnsi="Times New Roman"/>
                <w:b/>
                <w:sz w:val="20"/>
                <w:szCs w:val="20"/>
              </w:rPr>
              <w:t>, которую поддерживает криптопровайдер ЗАО «Авест», одной из версий:</w:t>
            </w:r>
          </w:p>
        </w:tc>
        <w:tc>
          <w:tcPr>
            <w:tcW w:w="466" w:type="dxa"/>
            <w:shd w:val="clear" w:color="auto" w:fill="auto"/>
            <w:vAlign w:val="center"/>
          </w:tcPr>
          <w:p w:rsidR="00301B5B" w:rsidRPr="00BD2BA5" w:rsidRDefault="00301B5B" w:rsidP="000D0EDC">
            <w:pPr>
              <w:pStyle w:val="a6"/>
              <w:spacing w:after="100" w:afterAutospacing="1" w:line="240" w:lineRule="auto"/>
              <w:ind w:left="0"/>
              <w:jc w:val="center"/>
              <w:rPr>
                <w:rFonts w:ascii="Times New Roman" w:hAnsi="Times New Roman"/>
                <w:b/>
                <w:sz w:val="28"/>
                <w:szCs w:val="28"/>
              </w:rPr>
            </w:pPr>
            <w:r w:rsidRPr="00BD2BA5">
              <w:rPr>
                <w:rFonts w:ascii="Times New Roman" w:hAnsi="Times New Roman"/>
                <w:b/>
                <w:sz w:val="28"/>
                <w:szCs w:val="28"/>
              </w:rPr>
              <w:sym w:font="Wingdings" w:char="F0F0"/>
            </w:r>
          </w:p>
        </w:tc>
        <w:tc>
          <w:tcPr>
            <w:tcW w:w="2353" w:type="dxa"/>
            <w:shd w:val="clear" w:color="auto" w:fill="auto"/>
          </w:tcPr>
          <w:p w:rsidR="00301B5B" w:rsidRPr="00BD2BA5" w:rsidRDefault="00301B5B" w:rsidP="000D0EDC">
            <w:pPr>
              <w:pStyle w:val="a6"/>
              <w:spacing w:after="100" w:afterAutospacing="1" w:line="240" w:lineRule="auto"/>
              <w:ind w:left="0"/>
              <w:rPr>
                <w:rFonts w:ascii="Times New Roman" w:hAnsi="Times New Roman"/>
                <w:b/>
                <w:sz w:val="20"/>
                <w:szCs w:val="20"/>
              </w:rPr>
            </w:pPr>
            <w:r w:rsidRPr="00BD2BA5">
              <w:rPr>
                <w:rFonts w:ascii="Times New Roman" w:hAnsi="Times New Roman"/>
                <w:b/>
                <w:sz w:val="20"/>
                <w:szCs w:val="20"/>
              </w:rPr>
              <w:t xml:space="preserve">2. Браузер </w:t>
            </w:r>
            <w:r w:rsidRPr="00BD2BA5">
              <w:rPr>
                <w:rFonts w:ascii="Times New Roman" w:hAnsi="Times New Roman"/>
                <w:b/>
                <w:sz w:val="20"/>
                <w:szCs w:val="20"/>
                <w:lang w:val="en-US"/>
              </w:rPr>
              <w:t>Internet</w:t>
            </w:r>
            <w:r w:rsidRPr="00BD2BA5">
              <w:rPr>
                <w:rFonts w:ascii="Times New Roman" w:hAnsi="Times New Roman"/>
                <w:b/>
                <w:sz w:val="20"/>
                <w:szCs w:val="20"/>
              </w:rPr>
              <w:t xml:space="preserve"> </w:t>
            </w:r>
            <w:r w:rsidRPr="00BD2BA5">
              <w:rPr>
                <w:rFonts w:ascii="Times New Roman" w:hAnsi="Times New Roman"/>
                <w:b/>
                <w:sz w:val="20"/>
                <w:szCs w:val="20"/>
                <w:lang w:val="en-US"/>
              </w:rPr>
              <w:t>Explorer</w:t>
            </w:r>
            <w:r w:rsidRPr="00BD2BA5">
              <w:rPr>
                <w:rFonts w:ascii="Times New Roman" w:hAnsi="Times New Roman"/>
                <w:b/>
                <w:sz w:val="20"/>
                <w:szCs w:val="20"/>
              </w:rPr>
              <w:t xml:space="preserve"> не ниже версии 8.0</w:t>
            </w:r>
          </w:p>
        </w:tc>
        <w:tc>
          <w:tcPr>
            <w:tcW w:w="466" w:type="dxa"/>
            <w:shd w:val="clear" w:color="auto" w:fill="auto"/>
            <w:vAlign w:val="center"/>
          </w:tcPr>
          <w:p w:rsidR="00301B5B" w:rsidRPr="00BD2BA5" w:rsidRDefault="00301B5B" w:rsidP="000D0EDC">
            <w:pPr>
              <w:pStyle w:val="a6"/>
              <w:spacing w:after="100" w:afterAutospacing="1" w:line="240" w:lineRule="auto"/>
              <w:ind w:left="0"/>
              <w:jc w:val="center"/>
              <w:rPr>
                <w:rFonts w:ascii="Times New Roman" w:hAnsi="Times New Roman"/>
                <w:b/>
                <w:sz w:val="28"/>
                <w:szCs w:val="28"/>
              </w:rPr>
            </w:pPr>
            <w:r w:rsidRPr="00BD2BA5">
              <w:rPr>
                <w:rFonts w:ascii="Times New Roman" w:hAnsi="Times New Roman"/>
                <w:b/>
                <w:sz w:val="28"/>
                <w:szCs w:val="28"/>
              </w:rPr>
              <w:sym w:font="Wingdings" w:char="F0F0"/>
            </w:r>
          </w:p>
        </w:tc>
        <w:tc>
          <w:tcPr>
            <w:tcW w:w="2712" w:type="dxa"/>
            <w:shd w:val="clear" w:color="auto" w:fill="auto"/>
          </w:tcPr>
          <w:p w:rsidR="00301B5B" w:rsidRPr="00BD2BA5" w:rsidRDefault="00301B5B" w:rsidP="000D0EDC">
            <w:pPr>
              <w:pStyle w:val="a6"/>
              <w:spacing w:after="100" w:afterAutospacing="1" w:line="240" w:lineRule="auto"/>
              <w:ind w:left="0"/>
              <w:rPr>
                <w:rFonts w:ascii="Times New Roman" w:hAnsi="Times New Roman"/>
                <w:b/>
                <w:sz w:val="20"/>
                <w:szCs w:val="20"/>
              </w:rPr>
            </w:pPr>
            <w:r w:rsidRPr="00BD2BA5">
              <w:rPr>
                <w:rFonts w:ascii="Times New Roman" w:hAnsi="Times New Roman"/>
                <w:b/>
                <w:sz w:val="20"/>
                <w:szCs w:val="20"/>
              </w:rPr>
              <w:t>3. Криптографическое</w:t>
            </w:r>
          </w:p>
          <w:p w:rsidR="00301B5B" w:rsidRPr="00BD2BA5" w:rsidRDefault="00301B5B" w:rsidP="000D0EDC">
            <w:pPr>
              <w:pStyle w:val="a6"/>
              <w:spacing w:after="100" w:afterAutospacing="1" w:line="240" w:lineRule="auto"/>
              <w:ind w:left="0"/>
              <w:rPr>
                <w:rFonts w:ascii="Times New Roman" w:hAnsi="Times New Roman"/>
                <w:b/>
                <w:sz w:val="20"/>
                <w:szCs w:val="20"/>
              </w:rPr>
            </w:pPr>
            <w:r w:rsidRPr="00BD2BA5">
              <w:rPr>
                <w:rFonts w:ascii="Times New Roman" w:hAnsi="Times New Roman"/>
                <w:b/>
                <w:sz w:val="20"/>
                <w:szCs w:val="20"/>
              </w:rPr>
              <w:t>программное обеспечение:</w:t>
            </w:r>
          </w:p>
        </w:tc>
      </w:tr>
      <w:tr w:rsidR="00301B5B" w:rsidRPr="00BD2BA5" w:rsidTr="000D0EDC">
        <w:trPr>
          <w:trHeight w:val="1841"/>
        </w:trPr>
        <w:tc>
          <w:tcPr>
            <w:tcW w:w="1677"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lang w:val="en-US"/>
              </w:rPr>
              <w:t>Windows</w:t>
            </w:r>
            <w:r w:rsidRPr="00BD2BA5">
              <w:rPr>
                <w:rFonts w:ascii="Times New Roman" w:hAnsi="Times New Roman"/>
                <w:color w:val="000000"/>
                <w:sz w:val="20"/>
                <w:szCs w:val="20"/>
                <w:shd w:val="clear" w:color="auto" w:fill="FFFFFF"/>
              </w:rPr>
              <w:t xml:space="preserve"> 2003</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lang w:val="en-US"/>
              </w:rPr>
              <w:t>Server</w:t>
            </w:r>
            <w:r w:rsidRPr="00BD2BA5">
              <w:rPr>
                <w:rFonts w:ascii="Times New Roman" w:hAnsi="Times New Roman"/>
                <w:color w:val="000000"/>
                <w:sz w:val="20"/>
                <w:szCs w:val="20"/>
                <w:shd w:val="clear" w:color="auto" w:fill="FFFFFF"/>
              </w:rPr>
              <w:t xml:space="preserve"> (х32, х64) </w:t>
            </w:r>
            <w:r w:rsidRPr="00BD2BA5">
              <w:rPr>
                <w:rFonts w:ascii="Times New Roman" w:hAnsi="Times New Roman"/>
                <w:color w:val="000000"/>
                <w:sz w:val="20"/>
                <w:szCs w:val="20"/>
                <w:shd w:val="clear" w:color="auto" w:fill="FFFFFF"/>
                <w:lang w:val="en-US"/>
              </w:rPr>
              <w:t>SP</w:t>
            </w:r>
            <w:r w:rsidRPr="00BD2BA5">
              <w:rPr>
                <w:rFonts w:ascii="Times New Roman" w:hAnsi="Times New Roman"/>
                <w:color w:val="000000"/>
                <w:sz w:val="20"/>
                <w:szCs w:val="20"/>
                <w:shd w:val="clear" w:color="auto" w:fill="FFFFFF"/>
              </w:rPr>
              <w:t xml:space="preserve">1 или выше, с установленным обновлением </w:t>
            </w:r>
            <w:r w:rsidRPr="00BD2BA5">
              <w:rPr>
                <w:rFonts w:ascii="Times New Roman" w:hAnsi="Times New Roman"/>
                <w:color w:val="000000"/>
                <w:sz w:val="20"/>
                <w:szCs w:val="20"/>
                <w:shd w:val="clear" w:color="auto" w:fill="FFFFFF"/>
                <w:lang w:val="en-US"/>
              </w:rPr>
              <w:t>KB</w:t>
            </w:r>
            <w:r w:rsidRPr="00BD2BA5">
              <w:rPr>
                <w:rFonts w:ascii="Times New Roman" w:hAnsi="Times New Roman"/>
                <w:color w:val="000000"/>
                <w:sz w:val="20"/>
                <w:szCs w:val="20"/>
                <w:shd w:val="clear" w:color="auto" w:fill="FFFFFF"/>
              </w:rPr>
              <w:t>2836198</w:t>
            </w:r>
          </w:p>
        </w:tc>
        <w:tc>
          <w:tcPr>
            <w:tcW w:w="1755"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lang w:val="en-US"/>
              </w:rPr>
            </w:pPr>
            <w:r w:rsidRPr="00BD2BA5">
              <w:rPr>
                <w:rFonts w:ascii="Times New Roman" w:hAnsi="Times New Roman"/>
                <w:color w:val="000000"/>
                <w:sz w:val="20"/>
                <w:szCs w:val="20"/>
                <w:shd w:val="clear" w:color="auto" w:fill="FFFFFF"/>
                <w:lang w:val="en-US"/>
              </w:rPr>
              <w:t>Windows 2008</w:t>
            </w:r>
          </w:p>
          <w:p w:rsidR="00301B5B" w:rsidRPr="00BD2BA5" w:rsidRDefault="00301B5B" w:rsidP="000D0EDC">
            <w:pPr>
              <w:pStyle w:val="a6"/>
              <w:spacing w:after="0" w:line="240" w:lineRule="auto"/>
              <w:ind w:left="0"/>
              <w:jc w:val="center"/>
              <w:rPr>
                <w:rFonts w:ascii="Times New Roman" w:hAnsi="Times New Roman"/>
                <w:sz w:val="20"/>
                <w:szCs w:val="20"/>
                <w:lang w:val="en-US"/>
              </w:rPr>
            </w:pPr>
            <w:r w:rsidRPr="00BD2BA5">
              <w:rPr>
                <w:rFonts w:ascii="Times New Roman" w:hAnsi="Times New Roman"/>
                <w:color w:val="000000"/>
                <w:sz w:val="20"/>
                <w:szCs w:val="20"/>
                <w:shd w:val="clear" w:color="auto" w:fill="FFFFFF"/>
                <w:lang w:val="en-US"/>
              </w:rPr>
              <w:t>R1 Server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 xml:space="preserve">32,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64)</w:t>
            </w: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lang w:val="en-US"/>
              </w:rPr>
            </w:pPr>
          </w:p>
        </w:tc>
        <w:tc>
          <w:tcPr>
            <w:tcW w:w="2353" w:type="dxa"/>
            <w:shd w:val="clear" w:color="auto" w:fill="auto"/>
          </w:tcPr>
          <w:p w:rsidR="00301B5B" w:rsidRPr="00BD2BA5" w:rsidRDefault="00301B5B" w:rsidP="000D0EDC">
            <w:pPr>
              <w:pStyle w:val="a6"/>
              <w:spacing w:after="0" w:line="240" w:lineRule="auto"/>
              <w:ind w:left="0"/>
              <w:rPr>
                <w:rFonts w:ascii="Times New Roman" w:hAnsi="Times New Roman"/>
                <w:sz w:val="20"/>
                <w:szCs w:val="20"/>
                <w:lang w:val="en-US"/>
              </w:rPr>
            </w:pP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lang w:val="en-US"/>
              </w:rPr>
            </w:pPr>
          </w:p>
        </w:tc>
        <w:tc>
          <w:tcPr>
            <w:tcW w:w="2712" w:type="dxa"/>
            <w:shd w:val="clear" w:color="auto" w:fill="auto"/>
          </w:tcPr>
          <w:p w:rsidR="00301B5B" w:rsidRPr="00BD2BA5" w:rsidRDefault="00301B5B" w:rsidP="000D0EDC">
            <w:pPr>
              <w:pStyle w:val="a6"/>
              <w:spacing w:after="0" w:line="240" w:lineRule="auto"/>
              <w:ind w:left="0" w:right="-138" w:hanging="162"/>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 xml:space="preserve">криптопровайдер </w:t>
            </w:r>
            <w:r w:rsidRPr="00BD2BA5">
              <w:rPr>
                <w:rFonts w:ascii="Times New Roman" w:hAnsi="Times New Roman"/>
                <w:color w:val="000000"/>
                <w:sz w:val="20"/>
                <w:szCs w:val="20"/>
                <w:shd w:val="clear" w:color="auto" w:fill="FFFFFF"/>
                <w:lang w:val="en-US"/>
              </w:rPr>
              <w:t>Avest</w:t>
            </w:r>
            <w:r w:rsidRPr="00BD2BA5">
              <w:rPr>
                <w:rFonts w:ascii="Times New Roman" w:hAnsi="Times New Roman"/>
                <w:color w:val="000000"/>
                <w:sz w:val="20"/>
                <w:szCs w:val="20"/>
                <w:shd w:val="clear" w:color="auto" w:fill="FFFFFF"/>
              </w:rPr>
              <w:t xml:space="preserve"> </w:t>
            </w:r>
            <w:r w:rsidRPr="00BD2BA5">
              <w:rPr>
                <w:rFonts w:ascii="Times New Roman" w:hAnsi="Times New Roman"/>
                <w:color w:val="000000"/>
                <w:sz w:val="20"/>
                <w:szCs w:val="20"/>
                <w:shd w:val="clear" w:color="auto" w:fill="FFFFFF"/>
                <w:lang w:val="en-US"/>
              </w:rPr>
              <w:t>CSP</w:t>
            </w:r>
          </w:p>
          <w:p w:rsidR="00301B5B" w:rsidRPr="00BD2BA5" w:rsidRDefault="00301B5B" w:rsidP="000D0EDC">
            <w:pPr>
              <w:pStyle w:val="a6"/>
              <w:spacing w:after="0" w:line="240" w:lineRule="auto"/>
              <w:ind w:left="0" w:right="-138" w:hanging="162"/>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последней версии,</w:t>
            </w:r>
          </w:p>
          <w:p w:rsidR="00301B5B" w:rsidRPr="00BD2BA5" w:rsidRDefault="00301B5B" w:rsidP="000D0EDC">
            <w:pPr>
              <w:pStyle w:val="a6"/>
              <w:spacing w:after="0" w:line="240" w:lineRule="auto"/>
              <w:ind w:left="0" w:right="-138" w:hanging="162"/>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размещенной на сайте</w:t>
            </w:r>
          </w:p>
          <w:p w:rsidR="00301B5B" w:rsidRPr="00BD2BA5" w:rsidRDefault="00301B5B" w:rsidP="000D0EDC">
            <w:pPr>
              <w:pStyle w:val="a6"/>
              <w:spacing w:after="0" w:line="240" w:lineRule="auto"/>
              <w:ind w:left="0" w:right="-138" w:hanging="162"/>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производителя</w:t>
            </w:r>
          </w:p>
          <w:p w:rsidR="00301B5B" w:rsidRPr="00BD2BA5" w:rsidRDefault="00301B5B" w:rsidP="000D0EDC">
            <w:pPr>
              <w:pStyle w:val="a6"/>
              <w:spacing w:after="0" w:line="240" w:lineRule="auto"/>
              <w:ind w:left="0" w:right="-138" w:hanging="162"/>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ПО ЗАО «Авест»</w:t>
            </w:r>
          </w:p>
        </w:tc>
      </w:tr>
      <w:tr w:rsidR="00301B5B" w:rsidRPr="00BD2BA5" w:rsidTr="000D0EDC">
        <w:trPr>
          <w:trHeight w:val="1272"/>
        </w:trPr>
        <w:tc>
          <w:tcPr>
            <w:tcW w:w="1677"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Windows XP</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rPr>
              <w:t xml:space="preserve">SP3 (х32) с установленным обновлением </w:t>
            </w:r>
            <w:r w:rsidRPr="00BD2BA5">
              <w:rPr>
                <w:rFonts w:ascii="Times New Roman" w:hAnsi="Times New Roman"/>
                <w:color w:val="000000"/>
                <w:sz w:val="20"/>
                <w:szCs w:val="20"/>
                <w:shd w:val="clear" w:color="auto" w:fill="FFFFFF"/>
                <w:lang w:val="en-US"/>
              </w:rPr>
              <w:t>KB</w:t>
            </w:r>
            <w:r w:rsidRPr="00BD2BA5">
              <w:rPr>
                <w:rFonts w:ascii="Times New Roman" w:hAnsi="Times New Roman"/>
                <w:color w:val="000000"/>
                <w:sz w:val="20"/>
                <w:szCs w:val="20"/>
                <w:shd w:val="clear" w:color="auto" w:fill="FFFFFF"/>
              </w:rPr>
              <w:t>2836198</w:t>
            </w:r>
          </w:p>
        </w:tc>
        <w:tc>
          <w:tcPr>
            <w:tcW w:w="1755"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lang w:val="en-US"/>
              </w:rPr>
            </w:pPr>
            <w:r w:rsidRPr="00BD2BA5">
              <w:rPr>
                <w:rFonts w:ascii="Times New Roman" w:hAnsi="Times New Roman"/>
                <w:color w:val="000000"/>
                <w:sz w:val="20"/>
                <w:szCs w:val="20"/>
                <w:shd w:val="clear" w:color="auto" w:fill="FFFFFF"/>
                <w:lang w:val="en-US"/>
              </w:rPr>
              <w:t>Windows 2008</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lang w:val="en-US"/>
              </w:rPr>
              <w:t>R2 Server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64)</w:t>
            </w: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c>
          <w:tcPr>
            <w:tcW w:w="2353" w:type="dxa"/>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c>
          <w:tcPr>
            <w:tcW w:w="2712" w:type="dxa"/>
            <w:shd w:val="clear" w:color="auto" w:fill="auto"/>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персональный менеджер</w:t>
            </w:r>
          </w:p>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сертификатов Авест</w:t>
            </w:r>
          </w:p>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с базой данных</w:t>
            </w:r>
          </w:p>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сертификатов в реестре</w:t>
            </w:r>
          </w:p>
        </w:tc>
      </w:tr>
      <w:tr w:rsidR="00301B5B" w:rsidRPr="00BD2BA5" w:rsidTr="000D0EDC">
        <w:trPr>
          <w:trHeight w:val="1133"/>
        </w:trPr>
        <w:tc>
          <w:tcPr>
            <w:tcW w:w="1677"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Windows 7 SP1</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rPr>
              <w:t>(х32, х64)</w:t>
            </w:r>
          </w:p>
        </w:tc>
        <w:tc>
          <w:tcPr>
            <w:tcW w:w="1755"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lang w:val="en-US"/>
              </w:rPr>
            </w:pPr>
            <w:r w:rsidRPr="00BD2BA5">
              <w:rPr>
                <w:rFonts w:ascii="Times New Roman" w:hAnsi="Times New Roman"/>
                <w:color w:val="000000"/>
                <w:sz w:val="20"/>
                <w:szCs w:val="20"/>
                <w:shd w:val="clear" w:color="auto" w:fill="FFFFFF"/>
                <w:lang w:val="en-US"/>
              </w:rPr>
              <w:t>Windows 2012</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lang w:val="en-US"/>
              </w:rPr>
              <w:t>Server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64)</w:t>
            </w: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c>
          <w:tcPr>
            <w:tcW w:w="5531" w:type="dxa"/>
            <w:gridSpan w:val="3"/>
            <w:vMerge w:val="restart"/>
            <w:shd w:val="clear" w:color="auto" w:fill="auto"/>
            <w:vAlign w:val="center"/>
          </w:tcPr>
          <w:p w:rsidR="00301B5B" w:rsidRPr="00BD2BA5" w:rsidRDefault="00301B5B" w:rsidP="000D0EDC">
            <w:pPr>
              <w:ind w:firstLine="211"/>
              <w:rPr>
                <w:i/>
              </w:rPr>
            </w:pPr>
          </w:p>
        </w:tc>
      </w:tr>
      <w:tr w:rsidR="00301B5B" w:rsidRPr="00BD2BA5" w:rsidTr="000D0EDC">
        <w:trPr>
          <w:trHeight w:val="1109"/>
        </w:trPr>
        <w:tc>
          <w:tcPr>
            <w:tcW w:w="1677"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rPr>
            </w:pPr>
            <w:r w:rsidRPr="00BD2BA5">
              <w:rPr>
                <w:rFonts w:ascii="Times New Roman" w:hAnsi="Times New Roman"/>
                <w:color w:val="000000"/>
                <w:sz w:val="20"/>
                <w:szCs w:val="20"/>
                <w:shd w:val="clear" w:color="auto" w:fill="FFFFFF"/>
              </w:rPr>
              <w:t>Windows 8</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rPr>
              <w:t>(х32, х64)</w:t>
            </w:r>
          </w:p>
        </w:tc>
        <w:tc>
          <w:tcPr>
            <w:tcW w:w="1755"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lang w:val="en-US"/>
              </w:rPr>
            </w:pPr>
            <w:r w:rsidRPr="00BD2BA5">
              <w:rPr>
                <w:rFonts w:ascii="Times New Roman" w:hAnsi="Times New Roman"/>
                <w:color w:val="000000"/>
                <w:sz w:val="20"/>
                <w:szCs w:val="20"/>
                <w:shd w:val="clear" w:color="auto" w:fill="FFFFFF"/>
                <w:lang w:val="en-US"/>
              </w:rPr>
              <w:t>Windows 2012</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lang w:val="en-US"/>
              </w:rPr>
              <w:t>R2 Server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64)</w:t>
            </w: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c>
          <w:tcPr>
            <w:tcW w:w="5531" w:type="dxa"/>
            <w:gridSpan w:val="3"/>
            <w:vMerge/>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r>
      <w:tr w:rsidR="00301B5B" w:rsidRPr="00BD2BA5" w:rsidTr="000D0EDC">
        <w:trPr>
          <w:trHeight w:val="1165"/>
        </w:trPr>
        <w:tc>
          <w:tcPr>
            <w:tcW w:w="1677"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lang w:val="en-US"/>
              </w:rPr>
            </w:pPr>
            <w:r w:rsidRPr="00BD2BA5">
              <w:rPr>
                <w:rFonts w:ascii="Times New Roman" w:hAnsi="Times New Roman"/>
                <w:color w:val="000000"/>
                <w:sz w:val="20"/>
                <w:szCs w:val="20"/>
                <w:shd w:val="clear" w:color="auto" w:fill="FFFFFF"/>
                <w:lang w:val="en-US"/>
              </w:rPr>
              <w:t>Windows 8.1</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lang w:val="en-US"/>
              </w:rPr>
              <w:t>(</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 xml:space="preserve">32,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64)</w:t>
            </w:r>
          </w:p>
        </w:tc>
        <w:tc>
          <w:tcPr>
            <w:tcW w:w="1755" w:type="dxa"/>
            <w:shd w:val="clear" w:color="auto" w:fill="auto"/>
            <w:vAlign w:val="center"/>
          </w:tcPr>
          <w:p w:rsidR="00301B5B" w:rsidRPr="00BD2BA5" w:rsidRDefault="00301B5B" w:rsidP="000D0EDC">
            <w:pPr>
              <w:pStyle w:val="a6"/>
              <w:spacing w:after="0" w:line="240" w:lineRule="auto"/>
              <w:ind w:left="0"/>
              <w:jc w:val="center"/>
              <w:rPr>
                <w:rFonts w:ascii="Times New Roman" w:hAnsi="Times New Roman"/>
                <w:color w:val="000000"/>
                <w:sz w:val="20"/>
                <w:szCs w:val="20"/>
                <w:shd w:val="clear" w:color="auto" w:fill="FFFFFF"/>
                <w:lang w:val="en-US"/>
              </w:rPr>
            </w:pPr>
            <w:r w:rsidRPr="00BD2BA5">
              <w:rPr>
                <w:rFonts w:ascii="Times New Roman" w:hAnsi="Times New Roman"/>
                <w:color w:val="000000"/>
                <w:sz w:val="20"/>
                <w:szCs w:val="20"/>
                <w:shd w:val="clear" w:color="auto" w:fill="FFFFFF"/>
                <w:lang w:val="en-US"/>
              </w:rPr>
              <w:t>Windows 10</w:t>
            </w:r>
          </w:p>
          <w:p w:rsidR="00301B5B" w:rsidRPr="00BD2BA5" w:rsidRDefault="00301B5B" w:rsidP="000D0EDC">
            <w:pPr>
              <w:pStyle w:val="a6"/>
              <w:spacing w:after="0" w:line="240" w:lineRule="auto"/>
              <w:ind w:left="0"/>
              <w:jc w:val="center"/>
              <w:rPr>
                <w:rFonts w:ascii="Times New Roman" w:hAnsi="Times New Roman"/>
                <w:sz w:val="20"/>
                <w:szCs w:val="20"/>
              </w:rPr>
            </w:pPr>
            <w:r w:rsidRPr="00BD2BA5">
              <w:rPr>
                <w:rFonts w:ascii="Times New Roman" w:hAnsi="Times New Roman"/>
                <w:color w:val="000000"/>
                <w:sz w:val="20"/>
                <w:szCs w:val="20"/>
                <w:shd w:val="clear" w:color="auto" w:fill="FFFFFF"/>
                <w:lang w:val="en-US"/>
              </w:rPr>
              <w:t>(build 10240. 10586)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 xml:space="preserve">32, </w:t>
            </w:r>
            <w:r w:rsidRPr="00BD2BA5">
              <w:rPr>
                <w:rFonts w:ascii="Times New Roman" w:hAnsi="Times New Roman"/>
                <w:color w:val="000000"/>
                <w:sz w:val="20"/>
                <w:szCs w:val="20"/>
                <w:shd w:val="clear" w:color="auto" w:fill="FFFFFF"/>
              </w:rPr>
              <w:t>х</w:t>
            </w:r>
            <w:r w:rsidRPr="00BD2BA5">
              <w:rPr>
                <w:rFonts w:ascii="Times New Roman" w:hAnsi="Times New Roman"/>
                <w:color w:val="000000"/>
                <w:sz w:val="20"/>
                <w:szCs w:val="20"/>
                <w:shd w:val="clear" w:color="auto" w:fill="FFFFFF"/>
                <w:lang w:val="en-US"/>
              </w:rPr>
              <w:t>64)</w:t>
            </w:r>
          </w:p>
        </w:tc>
        <w:tc>
          <w:tcPr>
            <w:tcW w:w="466" w:type="dxa"/>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c>
          <w:tcPr>
            <w:tcW w:w="5531" w:type="dxa"/>
            <w:gridSpan w:val="3"/>
            <w:vMerge/>
            <w:shd w:val="clear" w:color="auto" w:fill="auto"/>
          </w:tcPr>
          <w:p w:rsidR="00301B5B" w:rsidRPr="00BD2BA5" w:rsidRDefault="00301B5B" w:rsidP="000D0EDC">
            <w:pPr>
              <w:pStyle w:val="a6"/>
              <w:spacing w:after="0" w:line="240" w:lineRule="auto"/>
              <w:ind w:left="0"/>
              <w:rPr>
                <w:rFonts w:ascii="Times New Roman" w:hAnsi="Times New Roman"/>
                <w:sz w:val="20"/>
                <w:szCs w:val="20"/>
              </w:rPr>
            </w:pPr>
          </w:p>
        </w:tc>
      </w:tr>
    </w:tbl>
    <w:p w:rsidR="00301B5B" w:rsidRPr="00282458" w:rsidRDefault="00301B5B" w:rsidP="00301B5B">
      <w:pPr>
        <w:pStyle w:val="ConsPlusNormal"/>
        <w:widowControl w:val="0"/>
        <w:ind w:firstLine="709"/>
        <w:jc w:val="both"/>
        <w:rPr>
          <w:rFonts w:eastAsia="Arial Unicode MS"/>
          <w:sz w:val="30"/>
          <w:szCs w:val="30"/>
        </w:rPr>
      </w:pPr>
      <w:r w:rsidRPr="00282458">
        <w:rPr>
          <w:rFonts w:eastAsia="Arial Unicode MS"/>
          <w:sz w:val="30"/>
          <w:szCs w:val="30"/>
        </w:rPr>
        <w:lastRenderedPageBreak/>
        <w:t xml:space="preserve">В настоящее время консультирование по </w:t>
      </w:r>
      <w:r w:rsidRPr="00282458">
        <w:rPr>
          <w:rFonts w:eastAsia="Arial Unicode MS"/>
          <w:b/>
          <w:sz w:val="30"/>
          <w:szCs w:val="30"/>
        </w:rPr>
        <w:t>вопросам функционирования программного обеспечения электронного декларирования и электронного сервиса «Личный кабинет»</w:t>
      </w:r>
      <w:r w:rsidRPr="00282458">
        <w:rPr>
          <w:rFonts w:eastAsia="Arial Unicode MS"/>
          <w:sz w:val="30"/>
          <w:szCs w:val="30"/>
        </w:rPr>
        <w:t xml:space="preserve"> проводят:</w:t>
      </w:r>
    </w:p>
    <w:p w:rsidR="00301B5B" w:rsidRPr="00282458" w:rsidRDefault="00301B5B" w:rsidP="00301B5B">
      <w:pPr>
        <w:pStyle w:val="ConsPlusNormal"/>
        <w:widowControl w:val="0"/>
        <w:numPr>
          <w:ilvl w:val="0"/>
          <w:numId w:val="6"/>
        </w:numPr>
        <w:tabs>
          <w:tab w:val="left" w:pos="567"/>
        </w:tabs>
        <w:ind w:left="0" w:firstLine="709"/>
        <w:jc w:val="both"/>
        <w:rPr>
          <w:rFonts w:eastAsia="Arial Unicode MS"/>
          <w:sz w:val="30"/>
          <w:szCs w:val="30"/>
        </w:rPr>
      </w:pPr>
      <w:r w:rsidRPr="00282458">
        <w:rPr>
          <w:rFonts w:eastAsia="Arial Unicode MS"/>
          <w:sz w:val="30"/>
          <w:szCs w:val="30"/>
        </w:rPr>
        <w:t>специалисты службы технической поддержки РУП ИИЦ – для абонентов Удостоверяющего центра РУП ИИЦ, которым была оказана услуга выпуска сертификата открытого ключа до 1 сентября 2016 г. (тел. (многоканальный): +375 17 269 19 19);</w:t>
      </w:r>
    </w:p>
    <w:p w:rsidR="00301B5B" w:rsidRPr="00282458" w:rsidRDefault="00301B5B" w:rsidP="00301B5B">
      <w:pPr>
        <w:pStyle w:val="ConsPlusNormal"/>
        <w:widowControl w:val="0"/>
        <w:numPr>
          <w:ilvl w:val="0"/>
          <w:numId w:val="6"/>
        </w:numPr>
        <w:tabs>
          <w:tab w:val="left" w:pos="567"/>
        </w:tabs>
        <w:ind w:left="0" w:firstLine="709"/>
        <w:jc w:val="both"/>
        <w:rPr>
          <w:rFonts w:eastAsia="Arial Unicode MS"/>
          <w:sz w:val="30"/>
          <w:szCs w:val="30"/>
        </w:rPr>
      </w:pPr>
      <w:r w:rsidRPr="00282458">
        <w:rPr>
          <w:rFonts w:eastAsia="Arial Unicode MS"/>
          <w:sz w:val="30"/>
          <w:szCs w:val="30"/>
        </w:rPr>
        <w:t>работники контакт-центра МНС (телефонной справочной системы налоговых органов по разъяснению налогового законодательства) – короткий номер 189 или тел. +375 17 229 79 79;</w:t>
      </w:r>
    </w:p>
    <w:p w:rsidR="00301B5B" w:rsidRPr="00282458" w:rsidRDefault="00301B5B" w:rsidP="00301B5B">
      <w:pPr>
        <w:pStyle w:val="ConsPlusNormal"/>
        <w:widowControl w:val="0"/>
        <w:ind w:firstLine="709"/>
        <w:jc w:val="both"/>
        <w:rPr>
          <w:rFonts w:eastAsia="Arial Unicode MS"/>
          <w:sz w:val="30"/>
          <w:szCs w:val="30"/>
        </w:rPr>
      </w:pPr>
      <w:r w:rsidRPr="00282458">
        <w:rPr>
          <w:rFonts w:eastAsia="Arial Unicode MS"/>
          <w:sz w:val="30"/>
          <w:szCs w:val="30"/>
        </w:rPr>
        <w:t xml:space="preserve">Консультирование по </w:t>
      </w:r>
      <w:r w:rsidRPr="00282458">
        <w:rPr>
          <w:rFonts w:eastAsia="Arial Unicode MS"/>
          <w:b/>
          <w:sz w:val="30"/>
          <w:szCs w:val="30"/>
        </w:rPr>
        <w:t>вопросам оказания помощи в установке и (или) настройке клиентского программного обеспечения для работы с ключом ЭЦП</w:t>
      </w:r>
      <w:r w:rsidRPr="00282458">
        <w:rPr>
          <w:rFonts w:eastAsia="Arial Unicode MS"/>
          <w:sz w:val="30"/>
          <w:szCs w:val="30"/>
        </w:rPr>
        <w:t xml:space="preserve"> осуществляется:</w:t>
      </w:r>
    </w:p>
    <w:p w:rsidR="00301B5B" w:rsidRPr="00282458" w:rsidRDefault="00301B5B" w:rsidP="00301B5B">
      <w:pPr>
        <w:pStyle w:val="ConsPlusNormal"/>
        <w:widowControl w:val="0"/>
        <w:numPr>
          <w:ilvl w:val="0"/>
          <w:numId w:val="7"/>
        </w:numPr>
        <w:tabs>
          <w:tab w:val="left" w:pos="567"/>
        </w:tabs>
        <w:ind w:left="0" w:firstLine="709"/>
        <w:jc w:val="both"/>
        <w:rPr>
          <w:rFonts w:eastAsia="Arial Unicode MS"/>
          <w:sz w:val="30"/>
          <w:szCs w:val="30"/>
        </w:rPr>
      </w:pPr>
      <w:r w:rsidRPr="00282458">
        <w:rPr>
          <w:rFonts w:eastAsia="Arial Unicode MS"/>
          <w:sz w:val="30"/>
          <w:szCs w:val="30"/>
        </w:rPr>
        <w:t>сотрудниками РУП ИИЦ – для абонентов, которым услуга выпуска сертификата открытого ключа была оказана до 1 сентября 2016 г. (тел.: +375 17 269 19 00 (многоканальный) и +375 17 269 19 19 (многоканальный));</w:t>
      </w:r>
    </w:p>
    <w:p w:rsidR="00301B5B" w:rsidRPr="00282458" w:rsidRDefault="00301B5B" w:rsidP="00301B5B">
      <w:pPr>
        <w:pStyle w:val="ConsPlusNormal"/>
        <w:widowControl w:val="0"/>
        <w:numPr>
          <w:ilvl w:val="0"/>
          <w:numId w:val="7"/>
        </w:numPr>
        <w:tabs>
          <w:tab w:val="left" w:pos="567"/>
        </w:tabs>
        <w:ind w:left="0" w:firstLine="709"/>
        <w:jc w:val="both"/>
        <w:rPr>
          <w:rFonts w:eastAsia="Arial Unicode MS"/>
          <w:sz w:val="30"/>
          <w:szCs w:val="30"/>
        </w:rPr>
      </w:pPr>
      <w:r w:rsidRPr="00282458">
        <w:rPr>
          <w:rFonts w:eastAsia="Arial Unicode MS"/>
          <w:sz w:val="30"/>
          <w:szCs w:val="30"/>
        </w:rPr>
        <w:t>сотрудниками РУП «Национальный центр электронных услуг» – для абонентов, которым услуга выпуска сертификата открытого ключа была оказана после 1 сентября 2016 г. (+375 17 229 30 00 доб. 721, pkigov@nces.by).</w:t>
      </w:r>
    </w:p>
    <w:p w:rsidR="00301B5B" w:rsidRPr="00282458" w:rsidRDefault="00301B5B" w:rsidP="00301B5B">
      <w:pPr>
        <w:pStyle w:val="ConsPlusNormal"/>
        <w:widowControl w:val="0"/>
        <w:ind w:firstLine="709"/>
        <w:jc w:val="both"/>
        <w:rPr>
          <w:rFonts w:eastAsia="Arial Unicode MS"/>
          <w:sz w:val="30"/>
          <w:szCs w:val="30"/>
        </w:rPr>
      </w:pPr>
      <w:r w:rsidRPr="00282458">
        <w:rPr>
          <w:rFonts w:eastAsia="Arial Unicode MS"/>
          <w:b/>
          <w:sz w:val="30"/>
          <w:szCs w:val="30"/>
        </w:rPr>
        <w:t>Техническую поддержку программного обеспечения для работы с ключом ЭЦП</w:t>
      </w:r>
      <w:r w:rsidRPr="00282458">
        <w:rPr>
          <w:rFonts w:eastAsia="Arial Unicode MS"/>
          <w:sz w:val="30"/>
          <w:szCs w:val="30"/>
        </w:rPr>
        <w:t xml:space="preserve"> оказывает разработчик программного обеспечения ЗАО «Авест» (тел.: +37517 207 93 19, +37517 207 93 69, welcome@avest.by).</w:t>
      </w:r>
    </w:p>
    <w:p w:rsidR="00301B5B" w:rsidRPr="00282458" w:rsidRDefault="00301B5B" w:rsidP="00301B5B">
      <w:pPr>
        <w:pStyle w:val="newncpi"/>
        <w:ind w:firstLine="284"/>
        <w:rPr>
          <w:b/>
          <w:sz w:val="30"/>
          <w:szCs w:val="30"/>
        </w:rPr>
      </w:pPr>
      <w:r w:rsidRPr="00282458">
        <w:rPr>
          <w:b/>
          <w:sz w:val="30"/>
          <w:szCs w:val="30"/>
        </w:rPr>
        <w:t>Личный кабинет юридических лиц и индивидуальных предпринимателей имеет разделы:</w:t>
      </w:r>
    </w:p>
    <w:p w:rsidR="00301B5B" w:rsidRPr="00704E28" w:rsidRDefault="00301B5B" w:rsidP="00301B5B">
      <w:pPr>
        <w:pStyle w:val="newncpi"/>
        <w:ind w:firstLine="1985"/>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27"/>
      </w:tblGrid>
      <w:tr w:rsidR="00301B5B" w:rsidRPr="00704E28" w:rsidTr="000D0EDC">
        <w:trPr>
          <w:trHeight w:val="2235"/>
        </w:trPr>
        <w:tc>
          <w:tcPr>
            <w:tcW w:w="2802" w:type="dxa"/>
            <w:shd w:val="clear" w:color="auto" w:fill="auto"/>
            <w:vAlign w:val="center"/>
          </w:tcPr>
          <w:p w:rsidR="00301B5B" w:rsidRPr="00704E28" w:rsidRDefault="00301B5B" w:rsidP="000D0EDC">
            <w:pPr>
              <w:jc w:val="center"/>
              <w:rPr>
                <w:b/>
                <w:color w:val="000000"/>
              </w:rPr>
            </w:pPr>
            <w:r>
              <w:rPr>
                <w:b/>
                <w:color w:val="000000"/>
              </w:rPr>
              <w:t>Анкетирование</w:t>
            </w:r>
          </w:p>
        </w:tc>
        <w:tc>
          <w:tcPr>
            <w:tcW w:w="6627" w:type="dxa"/>
            <w:shd w:val="clear" w:color="auto" w:fill="auto"/>
            <w:vAlign w:val="center"/>
          </w:tcPr>
          <w:p w:rsidR="00301B5B" w:rsidRPr="00704E28" w:rsidRDefault="00301B5B" w:rsidP="000D0EDC">
            <w:pPr>
              <w:ind w:firstLine="196"/>
              <w:rPr>
                <w:color w:val="000000"/>
              </w:rPr>
            </w:pPr>
            <w:r>
              <w:rPr>
                <w:color w:val="000000"/>
              </w:rPr>
              <w:t xml:space="preserve">Для оценки качества оказания налоговых и электронных услуг  налоговыми органами. В данном разделе предлагается заполнить размещенную анкету </w:t>
            </w:r>
          </w:p>
        </w:tc>
      </w:tr>
      <w:tr w:rsidR="00301B5B" w:rsidRPr="00704E28" w:rsidTr="000D0EDC">
        <w:trPr>
          <w:trHeight w:val="2235"/>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«Заявка</w:t>
            </w:r>
          </w:p>
          <w:p w:rsidR="00301B5B" w:rsidRPr="00704E28" w:rsidRDefault="00301B5B" w:rsidP="000D0EDC">
            <w:pPr>
              <w:tabs>
                <w:tab w:val="left" w:pos="480"/>
              </w:tabs>
              <w:jc w:val="center"/>
              <w:rPr>
                <w:color w:val="000000"/>
              </w:rPr>
            </w:pPr>
            <w:r w:rsidRPr="00704E28">
              <w:rPr>
                <w:b/>
                <w:color w:val="000000"/>
              </w:rPr>
              <w:t>на документы»</w:t>
            </w:r>
          </w:p>
        </w:tc>
        <w:tc>
          <w:tcPr>
            <w:tcW w:w="6627" w:type="dxa"/>
            <w:shd w:val="clear" w:color="auto" w:fill="auto"/>
            <w:vAlign w:val="center"/>
          </w:tcPr>
          <w:p w:rsidR="00301B5B" w:rsidRPr="00704E28" w:rsidRDefault="00301B5B" w:rsidP="000D0EDC">
            <w:pPr>
              <w:ind w:firstLine="196"/>
              <w:rPr>
                <w:i/>
                <w:color w:val="000000"/>
              </w:rPr>
            </w:pPr>
            <w:r w:rsidRPr="00704E28">
              <w:rPr>
                <w:color w:val="000000"/>
              </w:rPr>
              <w:t xml:space="preserve">Формирование </w:t>
            </w:r>
            <w:r w:rsidRPr="00704E28">
              <w:rPr>
                <w:b/>
                <w:color w:val="000000"/>
              </w:rPr>
              <w:t>8 видов документов на основе данных учета:</w:t>
            </w:r>
          </w:p>
          <w:p w:rsidR="00301B5B" w:rsidRPr="00704E28" w:rsidRDefault="00301B5B" w:rsidP="000D0EDC">
            <w:pPr>
              <w:numPr>
                <w:ilvl w:val="0"/>
                <w:numId w:val="12"/>
              </w:numPr>
              <w:tabs>
                <w:tab w:val="left" w:pos="480"/>
              </w:tabs>
              <w:ind w:left="0" w:firstLine="196"/>
              <w:rPr>
                <w:color w:val="000000"/>
              </w:rPr>
            </w:pPr>
            <w:r w:rsidRPr="00704E28">
              <w:rPr>
                <w:color w:val="000000"/>
              </w:rPr>
              <w:t>сведения о недоимках и переплатах на определенную дату;</w:t>
            </w:r>
          </w:p>
          <w:p w:rsidR="00301B5B" w:rsidRPr="00704E28" w:rsidRDefault="00301B5B" w:rsidP="000D0EDC">
            <w:pPr>
              <w:numPr>
                <w:ilvl w:val="0"/>
                <w:numId w:val="12"/>
              </w:numPr>
              <w:tabs>
                <w:tab w:val="left" w:pos="480"/>
              </w:tabs>
              <w:ind w:left="0" w:firstLine="196"/>
              <w:rPr>
                <w:color w:val="000000"/>
              </w:rPr>
            </w:pPr>
            <w:r w:rsidRPr="00704E28">
              <w:rPr>
                <w:color w:val="000000"/>
              </w:rPr>
              <w:t>справка о расчетах с бюджетом за период;</w:t>
            </w:r>
          </w:p>
          <w:p w:rsidR="00301B5B" w:rsidRPr="00704E28" w:rsidRDefault="00301B5B" w:rsidP="000D0EDC">
            <w:pPr>
              <w:numPr>
                <w:ilvl w:val="0"/>
                <w:numId w:val="12"/>
              </w:numPr>
              <w:tabs>
                <w:tab w:val="left" w:pos="480"/>
              </w:tabs>
              <w:ind w:left="0" w:firstLine="196"/>
              <w:rPr>
                <w:color w:val="000000"/>
              </w:rPr>
            </w:pPr>
            <w:r w:rsidRPr="00704E28">
              <w:rPr>
                <w:color w:val="000000"/>
              </w:rPr>
              <w:t>выписка из лицевого счета за период;</w:t>
            </w:r>
          </w:p>
          <w:p w:rsidR="00301B5B" w:rsidRPr="00704E28" w:rsidRDefault="00301B5B" w:rsidP="000D0EDC">
            <w:pPr>
              <w:numPr>
                <w:ilvl w:val="0"/>
                <w:numId w:val="12"/>
              </w:numPr>
              <w:tabs>
                <w:tab w:val="left" w:pos="480"/>
              </w:tabs>
              <w:ind w:left="0" w:firstLine="196"/>
              <w:rPr>
                <w:color w:val="000000"/>
              </w:rPr>
            </w:pPr>
            <w:r w:rsidRPr="00704E28">
              <w:rPr>
                <w:color w:val="000000"/>
              </w:rPr>
              <w:t>реестр платежей, внесенных в лицевой счет за период;</w:t>
            </w:r>
          </w:p>
          <w:p w:rsidR="00301B5B" w:rsidRPr="00704E28" w:rsidRDefault="00301B5B" w:rsidP="000D0EDC">
            <w:pPr>
              <w:numPr>
                <w:ilvl w:val="0"/>
                <w:numId w:val="12"/>
              </w:numPr>
              <w:tabs>
                <w:tab w:val="left" w:pos="480"/>
              </w:tabs>
              <w:ind w:left="0" w:firstLine="196"/>
              <w:rPr>
                <w:color w:val="000000"/>
              </w:rPr>
            </w:pPr>
            <w:r w:rsidRPr="00704E28">
              <w:rPr>
                <w:color w:val="000000"/>
              </w:rPr>
              <w:t>сведения о произведенных зачетах;</w:t>
            </w:r>
          </w:p>
          <w:p w:rsidR="00301B5B" w:rsidRPr="00704E28" w:rsidRDefault="00301B5B" w:rsidP="000D0EDC">
            <w:pPr>
              <w:numPr>
                <w:ilvl w:val="0"/>
                <w:numId w:val="12"/>
              </w:numPr>
              <w:tabs>
                <w:tab w:val="left" w:pos="480"/>
              </w:tabs>
              <w:ind w:left="0" w:firstLine="196"/>
              <w:rPr>
                <w:color w:val="000000"/>
              </w:rPr>
            </w:pPr>
            <w:r w:rsidRPr="00704E28">
              <w:rPr>
                <w:color w:val="000000"/>
              </w:rPr>
              <w:t>постановление о приостановлении операций по счетам;</w:t>
            </w:r>
          </w:p>
          <w:p w:rsidR="00301B5B" w:rsidRPr="00704E28" w:rsidRDefault="00301B5B" w:rsidP="000D0EDC">
            <w:pPr>
              <w:numPr>
                <w:ilvl w:val="0"/>
                <w:numId w:val="12"/>
              </w:numPr>
              <w:tabs>
                <w:tab w:val="left" w:pos="480"/>
              </w:tabs>
              <w:ind w:left="0" w:firstLine="196"/>
              <w:rPr>
                <w:color w:val="000000"/>
              </w:rPr>
            </w:pPr>
            <w:r w:rsidRPr="00704E28">
              <w:rPr>
                <w:color w:val="000000"/>
              </w:rPr>
              <w:t>постановление об отмене постановления о приостановлении операций по счетам;</w:t>
            </w:r>
          </w:p>
          <w:p w:rsidR="00301B5B" w:rsidRPr="00704E28" w:rsidRDefault="00301B5B" w:rsidP="000D0EDC">
            <w:pPr>
              <w:numPr>
                <w:ilvl w:val="0"/>
                <w:numId w:val="12"/>
              </w:numPr>
              <w:tabs>
                <w:tab w:val="left" w:pos="480"/>
              </w:tabs>
              <w:ind w:left="0" w:firstLine="196"/>
              <w:rPr>
                <w:color w:val="000000"/>
              </w:rPr>
            </w:pPr>
            <w:r w:rsidRPr="00704E28">
              <w:rPr>
                <w:color w:val="000000"/>
              </w:rPr>
              <w:t>извещение на уплату налога за землю и на недвижимость для физических лиц</w:t>
            </w:r>
          </w:p>
        </w:tc>
      </w:tr>
      <w:tr w:rsidR="00301B5B" w:rsidRPr="00704E28" w:rsidTr="000D0EDC">
        <w:trPr>
          <w:trHeight w:val="2235"/>
        </w:trPr>
        <w:tc>
          <w:tcPr>
            <w:tcW w:w="2802" w:type="dxa"/>
            <w:shd w:val="clear" w:color="auto" w:fill="auto"/>
            <w:vAlign w:val="center"/>
          </w:tcPr>
          <w:p w:rsidR="00301B5B" w:rsidRDefault="00301B5B" w:rsidP="000D0EDC">
            <w:pPr>
              <w:jc w:val="center"/>
              <w:rPr>
                <w:b/>
                <w:color w:val="000000"/>
              </w:rPr>
            </w:pPr>
            <w:r>
              <w:rPr>
                <w:b/>
                <w:color w:val="000000"/>
              </w:rPr>
              <w:lastRenderedPageBreak/>
              <w:t>«Визуализация</w:t>
            </w:r>
          </w:p>
          <w:p w:rsidR="00301B5B" w:rsidRPr="00704E28" w:rsidRDefault="00301B5B" w:rsidP="000D0EDC">
            <w:pPr>
              <w:jc w:val="center"/>
              <w:rPr>
                <w:b/>
                <w:color w:val="000000"/>
              </w:rPr>
            </w:pPr>
            <w:r>
              <w:rPr>
                <w:b/>
                <w:color w:val="000000"/>
              </w:rPr>
              <w:t xml:space="preserve"> документа»</w:t>
            </w:r>
          </w:p>
        </w:tc>
        <w:tc>
          <w:tcPr>
            <w:tcW w:w="6627" w:type="dxa"/>
            <w:shd w:val="clear" w:color="auto" w:fill="auto"/>
            <w:vAlign w:val="center"/>
          </w:tcPr>
          <w:p w:rsidR="00301B5B" w:rsidRPr="00704E28" w:rsidRDefault="00301B5B" w:rsidP="000D0EDC">
            <w:pPr>
              <w:ind w:firstLine="196"/>
              <w:rPr>
                <w:color w:val="000000"/>
              </w:rPr>
            </w:pPr>
            <w:r w:rsidRPr="00704E28">
              <w:rPr>
                <w:color w:val="000000"/>
              </w:rPr>
              <w:t xml:space="preserve">Чтобы просмотреть любой электронный документ в Личном кабинете, необходимо скачать заархивированный документ в формате xml-файла по ссылке </w:t>
            </w:r>
            <w:r w:rsidRPr="00704E28">
              <w:rPr>
                <w:b/>
                <w:color w:val="000000"/>
                <w:u w:val="single"/>
              </w:rPr>
              <w:t>Скачать архив</w:t>
            </w:r>
            <w:r w:rsidRPr="00704E28">
              <w:rPr>
                <w:color w:val="000000"/>
              </w:rPr>
              <w:t xml:space="preserve">, сохранить его на носителе информации (жесткий диск, флэш-память), а затем в разделе </w:t>
            </w:r>
            <w:r w:rsidRPr="00704E28">
              <w:rPr>
                <w:b/>
                <w:color w:val="000000"/>
              </w:rPr>
              <w:t>«Визуализация документов»</w:t>
            </w:r>
            <w:r w:rsidRPr="00704E28">
              <w:rPr>
                <w:color w:val="000000"/>
              </w:rPr>
              <w:t xml:space="preserve"> загрузить сохраненный архив для просмотра и распечатки по выбору без ЭЦП либо с ЭЦП</w:t>
            </w:r>
          </w:p>
        </w:tc>
      </w:tr>
      <w:tr w:rsidR="00301B5B" w:rsidRPr="00704E28" w:rsidTr="000D0EDC">
        <w:trPr>
          <w:trHeight w:val="588"/>
        </w:trPr>
        <w:tc>
          <w:tcPr>
            <w:tcW w:w="2802" w:type="dxa"/>
            <w:shd w:val="clear" w:color="auto" w:fill="auto"/>
            <w:vAlign w:val="center"/>
          </w:tcPr>
          <w:p w:rsidR="00301B5B" w:rsidRPr="00704E28" w:rsidRDefault="00301B5B" w:rsidP="000D0EDC">
            <w:pPr>
              <w:jc w:val="center"/>
              <w:rPr>
                <w:b/>
                <w:color w:val="000000"/>
              </w:rPr>
            </w:pPr>
            <w:r>
              <w:rPr>
                <w:b/>
                <w:color w:val="000000"/>
              </w:rPr>
              <w:t>«Запись на личный прием граждан»</w:t>
            </w:r>
          </w:p>
        </w:tc>
        <w:tc>
          <w:tcPr>
            <w:tcW w:w="6627" w:type="dxa"/>
            <w:shd w:val="clear" w:color="auto" w:fill="auto"/>
            <w:vAlign w:val="center"/>
          </w:tcPr>
          <w:p w:rsidR="00301B5B" w:rsidRPr="00704E28" w:rsidRDefault="00301B5B" w:rsidP="000D0EDC">
            <w:pPr>
              <w:ind w:firstLine="196"/>
              <w:rPr>
                <w:color w:val="000000"/>
              </w:rPr>
            </w:pPr>
            <w:r>
              <w:rPr>
                <w:color w:val="000000"/>
              </w:rPr>
              <w:t>Возможность записаться на личный прием к руководству инспекций МНС</w:t>
            </w:r>
          </w:p>
        </w:tc>
      </w:tr>
      <w:tr w:rsidR="00301B5B" w:rsidRPr="00704E28" w:rsidTr="000D0EDC">
        <w:trPr>
          <w:trHeight w:val="588"/>
        </w:trPr>
        <w:tc>
          <w:tcPr>
            <w:tcW w:w="2802" w:type="dxa"/>
            <w:shd w:val="clear" w:color="auto" w:fill="auto"/>
            <w:vAlign w:val="center"/>
          </w:tcPr>
          <w:p w:rsidR="00301B5B" w:rsidRPr="00704E28" w:rsidRDefault="00301B5B" w:rsidP="000D0EDC">
            <w:pPr>
              <w:jc w:val="center"/>
              <w:rPr>
                <w:b/>
                <w:color w:val="000000"/>
              </w:rPr>
            </w:pPr>
            <w:r>
              <w:rPr>
                <w:b/>
                <w:color w:val="000000"/>
              </w:rPr>
              <w:t>«Предварительная регистрация»</w:t>
            </w:r>
          </w:p>
        </w:tc>
        <w:tc>
          <w:tcPr>
            <w:tcW w:w="6627" w:type="dxa"/>
            <w:shd w:val="clear" w:color="auto" w:fill="auto"/>
            <w:vAlign w:val="center"/>
          </w:tcPr>
          <w:p w:rsidR="00301B5B" w:rsidRPr="00704E28" w:rsidRDefault="00301B5B" w:rsidP="000D0EDC">
            <w:pPr>
              <w:ind w:firstLine="196"/>
              <w:rPr>
                <w:color w:val="000000"/>
              </w:rPr>
            </w:pPr>
            <w:r>
              <w:rPr>
                <w:color w:val="000000"/>
              </w:rPr>
              <w:t>Возможность записаться в электронную очередь в отделы (управления) по работе с плательщиками, где внедрена электронная очередь</w:t>
            </w:r>
          </w:p>
        </w:tc>
      </w:tr>
      <w:tr w:rsidR="00301B5B" w:rsidRPr="00704E28" w:rsidTr="000D0EDC">
        <w:trPr>
          <w:trHeight w:val="588"/>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«Заполнение</w:t>
            </w:r>
          </w:p>
          <w:p w:rsidR="00301B5B" w:rsidRPr="00704E28" w:rsidRDefault="00301B5B" w:rsidP="000D0EDC">
            <w:pPr>
              <w:tabs>
                <w:tab w:val="left" w:pos="480"/>
              </w:tabs>
              <w:jc w:val="center"/>
              <w:rPr>
                <w:color w:val="000000"/>
              </w:rPr>
            </w:pPr>
            <w:r w:rsidRPr="00704E28">
              <w:rPr>
                <w:b/>
                <w:color w:val="000000"/>
              </w:rPr>
              <w:t>деклараций»</w:t>
            </w:r>
          </w:p>
        </w:tc>
        <w:tc>
          <w:tcPr>
            <w:tcW w:w="6627" w:type="dxa"/>
            <w:shd w:val="clear" w:color="auto" w:fill="auto"/>
            <w:vAlign w:val="center"/>
          </w:tcPr>
          <w:p w:rsidR="00301B5B" w:rsidRPr="00704E28" w:rsidRDefault="00301B5B" w:rsidP="000D0EDC">
            <w:pPr>
              <w:ind w:firstLine="196"/>
              <w:rPr>
                <w:color w:val="000000"/>
              </w:rPr>
            </w:pPr>
            <w:r w:rsidRPr="00704E28">
              <w:rPr>
                <w:color w:val="000000"/>
              </w:rPr>
              <w:t xml:space="preserve">Заполнение </w:t>
            </w:r>
            <w:r w:rsidRPr="00704E28">
              <w:rPr>
                <w:b/>
                <w:color w:val="000000"/>
              </w:rPr>
              <w:t>7 видов налоговых деклараций</w:t>
            </w:r>
            <w:r w:rsidRPr="00704E28">
              <w:rPr>
                <w:color w:val="000000"/>
              </w:rPr>
              <w:t>, а именно:</w:t>
            </w:r>
          </w:p>
          <w:p w:rsidR="00301B5B" w:rsidRPr="00704E28" w:rsidRDefault="00301B5B" w:rsidP="000D0EDC">
            <w:pPr>
              <w:numPr>
                <w:ilvl w:val="0"/>
                <w:numId w:val="8"/>
              </w:numPr>
              <w:tabs>
                <w:tab w:val="left" w:pos="480"/>
              </w:tabs>
              <w:ind w:left="196" w:firstLine="0"/>
              <w:rPr>
                <w:color w:val="000000"/>
              </w:rPr>
            </w:pPr>
            <w:r w:rsidRPr="00704E28">
              <w:rPr>
                <w:color w:val="000000"/>
              </w:rPr>
              <w:t>единого налога с индивидуальных предпринимателей;</w:t>
            </w:r>
          </w:p>
          <w:p w:rsidR="00301B5B" w:rsidRPr="00704E28" w:rsidRDefault="00301B5B" w:rsidP="000D0EDC">
            <w:pPr>
              <w:numPr>
                <w:ilvl w:val="0"/>
                <w:numId w:val="8"/>
              </w:numPr>
              <w:tabs>
                <w:tab w:val="left" w:pos="480"/>
              </w:tabs>
              <w:ind w:left="196" w:firstLine="0"/>
              <w:rPr>
                <w:color w:val="000000"/>
              </w:rPr>
            </w:pPr>
            <w:r w:rsidRPr="00704E28">
              <w:rPr>
                <w:color w:val="000000"/>
              </w:rPr>
              <w:t>единого налога для производителей сельскохозяйственной продукции</w:t>
            </w:r>
          </w:p>
          <w:p w:rsidR="00301B5B" w:rsidRPr="00704E28" w:rsidRDefault="00301B5B" w:rsidP="000D0EDC">
            <w:pPr>
              <w:numPr>
                <w:ilvl w:val="0"/>
                <w:numId w:val="8"/>
              </w:numPr>
              <w:tabs>
                <w:tab w:val="left" w:pos="480"/>
              </w:tabs>
              <w:ind w:left="196" w:firstLine="0"/>
              <w:rPr>
                <w:color w:val="000000"/>
              </w:rPr>
            </w:pPr>
            <w:r w:rsidRPr="00704E28">
              <w:rPr>
                <w:color w:val="000000"/>
              </w:rPr>
              <w:t>подоходный налог с физических лиц, уплачиваемых индивидуальными предпринимателями;</w:t>
            </w:r>
          </w:p>
          <w:p w:rsidR="00301B5B" w:rsidRDefault="004647E2" w:rsidP="000D0EDC">
            <w:pPr>
              <w:numPr>
                <w:ilvl w:val="0"/>
                <w:numId w:val="8"/>
              </w:numPr>
              <w:tabs>
                <w:tab w:val="left" w:pos="480"/>
              </w:tabs>
              <w:ind w:left="196" w:firstLine="0"/>
              <w:rPr>
                <w:color w:val="000000"/>
              </w:rPr>
            </w:pPr>
            <w:hyperlink r:id="rId26" w:history="1">
              <w:r w:rsidR="00301B5B" w:rsidRPr="00704E28">
                <w:rPr>
                  <w:color w:val="000000"/>
                </w:rPr>
                <w:t>налог</w:t>
              </w:r>
            </w:hyperlink>
            <w:r w:rsidR="00301B5B" w:rsidRPr="00704E28">
              <w:rPr>
                <w:color w:val="000000"/>
              </w:rPr>
              <w:t xml:space="preserve"> при упрощенной системе налогообложения;</w:t>
            </w:r>
          </w:p>
          <w:p w:rsidR="00301B5B" w:rsidRPr="00704E28" w:rsidRDefault="00301B5B" w:rsidP="000D0EDC">
            <w:pPr>
              <w:numPr>
                <w:ilvl w:val="0"/>
                <w:numId w:val="8"/>
              </w:numPr>
              <w:tabs>
                <w:tab w:val="left" w:pos="480"/>
              </w:tabs>
              <w:ind w:left="196" w:firstLine="0"/>
              <w:rPr>
                <w:color w:val="000000"/>
              </w:rPr>
            </w:pPr>
            <w:r>
              <w:rPr>
                <w:color w:val="000000"/>
              </w:rPr>
              <w:t>налог на выбросы загрязняющих веществ в атмосферный воздух;</w:t>
            </w:r>
          </w:p>
          <w:p w:rsidR="00301B5B" w:rsidRDefault="00301B5B" w:rsidP="000D0EDC">
            <w:pPr>
              <w:numPr>
                <w:ilvl w:val="0"/>
                <w:numId w:val="8"/>
              </w:numPr>
              <w:tabs>
                <w:tab w:val="left" w:pos="480"/>
              </w:tabs>
              <w:ind w:left="196" w:firstLine="0"/>
              <w:rPr>
                <w:color w:val="000000"/>
              </w:rPr>
            </w:pPr>
            <w:r w:rsidRPr="00704E28">
              <w:rPr>
                <w:color w:val="000000"/>
              </w:rPr>
              <w:t>налог на добавленную стоимость (НДС);</w:t>
            </w:r>
          </w:p>
          <w:p w:rsidR="00301B5B" w:rsidRPr="00704E28" w:rsidRDefault="00301B5B" w:rsidP="00E93777">
            <w:pPr>
              <w:numPr>
                <w:ilvl w:val="0"/>
                <w:numId w:val="8"/>
              </w:numPr>
              <w:tabs>
                <w:tab w:val="left" w:pos="480"/>
              </w:tabs>
              <w:ind w:left="196" w:firstLine="0"/>
              <w:rPr>
                <w:b/>
                <w:color w:val="000000"/>
              </w:rPr>
            </w:pPr>
            <w:r w:rsidRPr="00704E28">
              <w:rPr>
                <w:color w:val="000000"/>
              </w:rPr>
              <w:t>налог на прибыль</w:t>
            </w:r>
            <w:r>
              <w:rPr>
                <w:color w:val="000000"/>
              </w:rPr>
              <w:t>;</w:t>
            </w:r>
          </w:p>
        </w:tc>
      </w:tr>
      <w:tr w:rsidR="00301B5B" w:rsidRPr="00704E28" w:rsidTr="000D0EDC">
        <w:trPr>
          <w:trHeight w:val="588"/>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«Просмотр</w:t>
            </w:r>
          </w:p>
          <w:p w:rsidR="00301B5B" w:rsidRPr="00704E28" w:rsidRDefault="00301B5B" w:rsidP="000D0EDC">
            <w:pPr>
              <w:jc w:val="center"/>
              <w:rPr>
                <w:color w:val="000000"/>
              </w:rPr>
            </w:pPr>
            <w:r w:rsidRPr="00704E28">
              <w:rPr>
                <w:b/>
                <w:color w:val="000000"/>
              </w:rPr>
              <w:t>деклараций»</w:t>
            </w:r>
          </w:p>
        </w:tc>
        <w:tc>
          <w:tcPr>
            <w:tcW w:w="6627" w:type="dxa"/>
            <w:shd w:val="clear" w:color="auto" w:fill="auto"/>
            <w:vAlign w:val="center"/>
          </w:tcPr>
          <w:p w:rsidR="00301B5B" w:rsidRPr="00704E28" w:rsidRDefault="00301B5B" w:rsidP="000D0EDC">
            <w:pPr>
              <w:ind w:firstLine="196"/>
              <w:rPr>
                <w:b/>
                <w:color w:val="000000"/>
              </w:rPr>
            </w:pPr>
            <w:r w:rsidRPr="00704E28">
              <w:rPr>
                <w:color w:val="000000"/>
              </w:rPr>
              <w:t>Просмотр всех поданных в электронном виде деклараций</w:t>
            </w:r>
          </w:p>
        </w:tc>
      </w:tr>
      <w:tr w:rsidR="00301B5B" w:rsidRPr="00704E28" w:rsidTr="000D0EDC">
        <w:trPr>
          <w:trHeight w:val="560"/>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«Подача</w:t>
            </w:r>
          </w:p>
          <w:p w:rsidR="00301B5B" w:rsidRPr="00704E28" w:rsidRDefault="00301B5B" w:rsidP="000D0EDC">
            <w:pPr>
              <w:tabs>
                <w:tab w:val="left" w:pos="480"/>
              </w:tabs>
              <w:jc w:val="center"/>
              <w:rPr>
                <w:color w:val="000000"/>
              </w:rPr>
            </w:pPr>
            <w:r w:rsidRPr="00704E28">
              <w:rPr>
                <w:b/>
                <w:color w:val="000000"/>
              </w:rPr>
              <w:t>заявления»</w:t>
            </w:r>
          </w:p>
        </w:tc>
        <w:tc>
          <w:tcPr>
            <w:tcW w:w="6627" w:type="dxa"/>
            <w:shd w:val="clear" w:color="auto" w:fill="auto"/>
            <w:vAlign w:val="center"/>
          </w:tcPr>
          <w:p w:rsidR="00301B5B" w:rsidRPr="00704E28" w:rsidRDefault="00301B5B" w:rsidP="000D0EDC">
            <w:pPr>
              <w:ind w:firstLine="196"/>
              <w:rPr>
                <w:color w:val="000000"/>
              </w:rPr>
            </w:pPr>
            <w:r w:rsidRPr="00704E28">
              <w:rPr>
                <w:color w:val="000000"/>
              </w:rPr>
              <w:t xml:space="preserve">Заполнение </w:t>
            </w:r>
            <w:r>
              <w:rPr>
                <w:b/>
                <w:color w:val="000000"/>
              </w:rPr>
              <w:t>9</w:t>
            </w:r>
            <w:r w:rsidRPr="00704E28">
              <w:rPr>
                <w:b/>
                <w:color w:val="000000"/>
              </w:rPr>
              <w:t xml:space="preserve"> видов заявлений об осуществлении административных процедур</w:t>
            </w:r>
            <w:r w:rsidRPr="00704E28">
              <w:rPr>
                <w:color w:val="000000"/>
              </w:rPr>
              <w:t>, в т.ч.:</w:t>
            </w:r>
          </w:p>
          <w:p w:rsidR="00301B5B" w:rsidRPr="00704E28" w:rsidRDefault="00301B5B" w:rsidP="000D0EDC">
            <w:pPr>
              <w:numPr>
                <w:ilvl w:val="0"/>
                <w:numId w:val="9"/>
              </w:numPr>
              <w:tabs>
                <w:tab w:val="left" w:pos="501"/>
              </w:tabs>
              <w:ind w:left="0" w:firstLine="196"/>
              <w:rPr>
                <w:color w:val="000000"/>
              </w:rPr>
            </w:pPr>
            <w:r w:rsidRPr="00704E28">
              <w:rPr>
                <w:color w:val="000000"/>
              </w:rPr>
              <w:t>заявления о зачете (возврате) излишне уплаченных (взысканных) сумм налогов, сборов (пошлин), пеней;</w:t>
            </w:r>
          </w:p>
          <w:p w:rsidR="00301B5B" w:rsidRPr="00704E28" w:rsidRDefault="00301B5B" w:rsidP="000D0EDC">
            <w:pPr>
              <w:numPr>
                <w:ilvl w:val="0"/>
                <w:numId w:val="9"/>
              </w:numPr>
              <w:tabs>
                <w:tab w:val="left" w:pos="501"/>
              </w:tabs>
              <w:ind w:left="0" w:firstLine="196"/>
              <w:rPr>
                <w:color w:val="000000"/>
              </w:rPr>
            </w:pPr>
            <w:r w:rsidRPr="00704E28">
              <w:rPr>
                <w:color w:val="000000"/>
              </w:rPr>
              <w:t>заявления о возврате разницы между суммой налоговых вычетов и общей суммой НДС, исчисленной по реализации товаров (работ, услуг), имущественных прав;</w:t>
            </w:r>
          </w:p>
          <w:p w:rsidR="00301B5B" w:rsidRPr="00704E28" w:rsidRDefault="00301B5B" w:rsidP="000D0EDC">
            <w:pPr>
              <w:numPr>
                <w:ilvl w:val="0"/>
                <w:numId w:val="9"/>
              </w:numPr>
              <w:tabs>
                <w:tab w:val="left" w:pos="501"/>
              </w:tabs>
              <w:ind w:left="0" w:firstLine="196"/>
              <w:rPr>
                <w:color w:val="000000"/>
              </w:rPr>
            </w:pPr>
            <w:r w:rsidRPr="00704E28">
              <w:rPr>
                <w:color w:val="000000"/>
              </w:rPr>
              <w:t xml:space="preserve">заявления о выдаче </w:t>
            </w:r>
            <w:r w:rsidRPr="00704E28">
              <w:rPr>
                <w:i/>
                <w:color w:val="000000"/>
              </w:rPr>
              <w:t>справок следующих видов</w:t>
            </w:r>
            <w:r w:rsidRPr="00704E28">
              <w:rPr>
                <w:color w:val="000000"/>
              </w:rPr>
              <w:t>:</w:t>
            </w:r>
          </w:p>
          <w:p w:rsidR="00301B5B" w:rsidRPr="00704E28" w:rsidRDefault="00301B5B" w:rsidP="000D0EDC">
            <w:pPr>
              <w:pStyle w:val="a6"/>
              <w:numPr>
                <w:ilvl w:val="0"/>
                <w:numId w:val="10"/>
              </w:numPr>
              <w:tabs>
                <w:tab w:val="left" w:pos="389"/>
                <w:tab w:val="left" w:pos="763"/>
              </w:tabs>
              <w:spacing w:after="0" w:line="240" w:lineRule="auto"/>
              <w:ind w:left="0" w:firstLine="196"/>
              <w:rPr>
                <w:rFonts w:ascii="Times New Roman" w:hAnsi="Times New Roman"/>
                <w:i/>
                <w:color w:val="000000"/>
                <w:sz w:val="20"/>
                <w:szCs w:val="20"/>
              </w:rPr>
            </w:pPr>
            <w:r w:rsidRPr="00704E28">
              <w:rPr>
                <w:rFonts w:ascii="Times New Roman" w:hAnsi="Times New Roman"/>
                <w:i/>
                <w:color w:val="000000"/>
                <w:sz w:val="20"/>
                <w:szCs w:val="20"/>
              </w:rPr>
              <w:t xml:space="preserve">справки о расчете с бюджетом, </w:t>
            </w:r>
          </w:p>
          <w:p w:rsidR="00301B5B" w:rsidRPr="00704E28" w:rsidRDefault="00301B5B" w:rsidP="000D0EDC">
            <w:pPr>
              <w:pStyle w:val="a6"/>
              <w:numPr>
                <w:ilvl w:val="0"/>
                <w:numId w:val="10"/>
              </w:numPr>
              <w:tabs>
                <w:tab w:val="left" w:pos="389"/>
                <w:tab w:val="left" w:pos="763"/>
              </w:tabs>
              <w:spacing w:after="0" w:line="240" w:lineRule="auto"/>
              <w:ind w:left="0" w:firstLine="196"/>
              <w:rPr>
                <w:rFonts w:ascii="Times New Roman" w:hAnsi="Times New Roman"/>
                <w:i/>
                <w:color w:val="000000"/>
                <w:sz w:val="20"/>
                <w:szCs w:val="20"/>
              </w:rPr>
            </w:pPr>
            <w:r w:rsidRPr="00704E28">
              <w:rPr>
                <w:rFonts w:ascii="Times New Roman" w:hAnsi="Times New Roman"/>
                <w:i/>
                <w:color w:val="000000"/>
                <w:sz w:val="20"/>
                <w:szCs w:val="20"/>
              </w:rPr>
              <w:t>выписки из данных учета налоговых органов о начисленных и уплаченных суммах налогов, сборов (пошлин), пеней,</w:t>
            </w:r>
          </w:p>
          <w:p w:rsidR="00301B5B" w:rsidRPr="00704E28" w:rsidRDefault="00301B5B" w:rsidP="000D0EDC">
            <w:pPr>
              <w:pStyle w:val="a6"/>
              <w:numPr>
                <w:ilvl w:val="0"/>
                <w:numId w:val="10"/>
              </w:numPr>
              <w:tabs>
                <w:tab w:val="left" w:pos="389"/>
                <w:tab w:val="left" w:pos="763"/>
              </w:tabs>
              <w:spacing w:after="0" w:line="240" w:lineRule="auto"/>
              <w:ind w:left="0" w:firstLine="196"/>
              <w:rPr>
                <w:rFonts w:ascii="Times New Roman" w:hAnsi="Times New Roman"/>
                <w:i/>
                <w:color w:val="000000"/>
                <w:sz w:val="20"/>
                <w:szCs w:val="20"/>
              </w:rPr>
            </w:pPr>
            <w:r w:rsidRPr="00704E28">
              <w:rPr>
                <w:rFonts w:ascii="Times New Roman" w:hAnsi="Times New Roman"/>
                <w:i/>
                <w:color w:val="000000"/>
                <w:sz w:val="20"/>
                <w:szCs w:val="20"/>
              </w:rPr>
              <w:t>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p w:rsidR="00301B5B" w:rsidRPr="00704E28" w:rsidRDefault="00301B5B" w:rsidP="000D0EDC">
            <w:pPr>
              <w:pStyle w:val="a6"/>
              <w:numPr>
                <w:ilvl w:val="0"/>
                <w:numId w:val="10"/>
              </w:numPr>
              <w:tabs>
                <w:tab w:val="left" w:pos="389"/>
                <w:tab w:val="left" w:pos="763"/>
              </w:tabs>
              <w:spacing w:after="0" w:line="240" w:lineRule="auto"/>
              <w:ind w:left="0" w:firstLine="196"/>
              <w:rPr>
                <w:rFonts w:ascii="Times New Roman" w:hAnsi="Times New Roman"/>
                <w:i/>
                <w:color w:val="000000"/>
                <w:sz w:val="20"/>
                <w:szCs w:val="20"/>
              </w:rPr>
            </w:pPr>
            <w:r w:rsidRPr="00704E28">
              <w:rPr>
                <w:rFonts w:ascii="Times New Roman" w:hAnsi="Times New Roman"/>
                <w:i/>
                <w:color w:val="000000"/>
                <w:sz w:val="20"/>
                <w:szCs w:val="20"/>
              </w:rPr>
              <w:t>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w:t>
            </w:r>
          </w:p>
          <w:p w:rsidR="00301B5B" w:rsidRPr="00704E28" w:rsidRDefault="00301B5B" w:rsidP="000D0EDC">
            <w:pPr>
              <w:pStyle w:val="a6"/>
              <w:numPr>
                <w:ilvl w:val="0"/>
                <w:numId w:val="10"/>
              </w:numPr>
              <w:tabs>
                <w:tab w:val="left" w:pos="389"/>
                <w:tab w:val="left" w:pos="763"/>
              </w:tabs>
              <w:spacing w:after="0" w:line="240" w:lineRule="auto"/>
              <w:ind w:left="0" w:firstLine="196"/>
              <w:rPr>
                <w:rFonts w:ascii="Times New Roman" w:hAnsi="Times New Roman"/>
                <w:i/>
                <w:color w:val="000000"/>
                <w:sz w:val="20"/>
                <w:szCs w:val="20"/>
              </w:rPr>
            </w:pPr>
            <w:r w:rsidRPr="00704E28">
              <w:rPr>
                <w:rFonts w:ascii="Times New Roman" w:hAnsi="Times New Roman"/>
                <w:i/>
                <w:color w:val="000000"/>
                <w:sz w:val="20"/>
                <w:szCs w:val="20"/>
              </w:rPr>
              <w:t>справки о постоянном местонахождении белорусской организации (в целях избежания двойного налогообложения);</w:t>
            </w:r>
          </w:p>
          <w:p w:rsidR="00301B5B" w:rsidRPr="00704E28" w:rsidRDefault="00301B5B" w:rsidP="000D0EDC">
            <w:pPr>
              <w:numPr>
                <w:ilvl w:val="0"/>
                <w:numId w:val="11"/>
              </w:numPr>
              <w:tabs>
                <w:tab w:val="left" w:pos="480"/>
              </w:tabs>
              <w:ind w:left="0" w:firstLine="196"/>
              <w:rPr>
                <w:color w:val="000000"/>
              </w:rPr>
            </w:pPr>
            <w:r w:rsidRPr="00704E28">
              <w:rPr>
                <w:color w:val="000000"/>
              </w:rPr>
              <w:t xml:space="preserve">заявления о приобретении акцизных марок (для маркировки алкогольных напитков); </w:t>
            </w:r>
          </w:p>
          <w:p w:rsidR="00301B5B" w:rsidRPr="00704E28" w:rsidRDefault="00301B5B" w:rsidP="000D0EDC">
            <w:pPr>
              <w:numPr>
                <w:ilvl w:val="0"/>
                <w:numId w:val="11"/>
              </w:numPr>
              <w:tabs>
                <w:tab w:val="left" w:pos="480"/>
              </w:tabs>
              <w:ind w:left="0" w:firstLine="196"/>
              <w:rPr>
                <w:color w:val="000000"/>
              </w:rPr>
            </w:pPr>
            <w:r w:rsidRPr="00704E28">
              <w:rPr>
                <w:color w:val="000000"/>
              </w:rPr>
              <w:t>заявления о приобретении акцизных марок (для маркировки табачных изделий);</w:t>
            </w:r>
          </w:p>
          <w:p w:rsidR="00301B5B" w:rsidRPr="00704E28" w:rsidRDefault="00301B5B" w:rsidP="000D0EDC">
            <w:pPr>
              <w:numPr>
                <w:ilvl w:val="0"/>
                <w:numId w:val="11"/>
              </w:numPr>
              <w:tabs>
                <w:tab w:val="left" w:pos="480"/>
              </w:tabs>
              <w:ind w:left="0" w:firstLine="196"/>
              <w:rPr>
                <w:color w:val="000000"/>
              </w:rPr>
            </w:pPr>
            <w:r w:rsidRPr="00704E28">
              <w:rPr>
                <w:color w:val="000000"/>
              </w:rPr>
              <w:t>заявления о размещении в электронном банке данных заявки на реализацию контрольных (идентификационных) знаков;</w:t>
            </w:r>
          </w:p>
          <w:p w:rsidR="00301B5B" w:rsidRPr="00704E28" w:rsidRDefault="00301B5B" w:rsidP="000D0EDC">
            <w:pPr>
              <w:numPr>
                <w:ilvl w:val="0"/>
                <w:numId w:val="11"/>
              </w:numPr>
              <w:tabs>
                <w:tab w:val="left" w:pos="480"/>
              </w:tabs>
              <w:ind w:left="0" w:firstLine="196"/>
              <w:rPr>
                <w:color w:val="000000"/>
              </w:rPr>
            </w:pPr>
            <w:r w:rsidRPr="00704E28">
              <w:rPr>
                <w:color w:val="000000"/>
              </w:rPr>
              <w:t>заявления о выдаче контрольных знаков (нефтяное жидкое топливо);</w:t>
            </w:r>
          </w:p>
          <w:p w:rsidR="00301B5B" w:rsidRDefault="00301B5B" w:rsidP="000D0EDC">
            <w:pPr>
              <w:numPr>
                <w:ilvl w:val="0"/>
                <w:numId w:val="11"/>
              </w:numPr>
              <w:tabs>
                <w:tab w:val="left" w:pos="480"/>
              </w:tabs>
              <w:ind w:left="0" w:firstLine="196"/>
              <w:rPr>
                <w:color w:val="000000"/>
              </w:rPr>
            </w:pPr>
            <w:r w:rsidRPr="00704E28">
              <w:rPr>
                <w:color w:val="000000"/>
              </w:rPr>
              <w:t>заявления о приобретении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p w:rsidR="00301B5B" w:rsidRPr="00704E28" w:rsidRDefault="00301B5B" w:rsidP="000D0EDC">
            <w:pPr>
              <w:numPr>
                <w:ilvl w:val="0"/>
                <w:numId w:val="11"/>
              </w:numPr>
              <w:tabs>
                <w:tab w:val="left" w:pos="480"/>
              </w:tabs>
              <w:ind w:left="0" w:firstLine="196"/>
              <w:rPr>
                <w:color w:val="000000"/>
              </w:rPr>
            </w:pPr>
            <w:r>
              <w:rPr>
                <w:color w:val="000000"/>
              </w:rPr>
              <w:t>запрос/ответ в свободной форме</w:t>
            </w:r>
          </w:p>
        </w:tc>
      </w:tr>
      <w:tr w:rsidR="00301B5B" w:rsidRPr="00704E28" w:rsidTr="000D0EDC">
        <w:trPr>
          <w:trHeight w:val="572"/>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«Просмотр</w:t>
            </w:r>
          </w:p>
          <w:p w:rsidR="00301B5B" w:rsidRPr="00704E28" w:rsidRDefault="00301B5B" w:rsidP="000D0EDC">
            <w:pPr>
              <w:jc w:val="center"/>
              <w:rPr>
                <w:color w:val="000000"/>
              </w:rPr>
            </w:pPr>
            <w:r w:rsidRPr="00704E28">
              <w:rPr>
                <w:b/>
                <w:color w:val="000000"/>
              </w:rPr>
              <w:t>поданных заявлений»</w:t>
            </w:r>
          </w:p>
        </w:tc>
        <w:tc>
          <w:tcPr>
            <w:tcW w:w="6627" w:type="dxa"/>
            <w:shd w:val="clear" w:color="auto" w:fill="auto"/>
            <w:vAlign w:val="center"/>
          </w:tcPr>
          <w:p w:rsidR="00301B5B" w:rsidRPr="00704E28" w:rsidRDefault="00301B5B" w:rsidP="000D0EDC">
            <w:pPr>
              <w:ind w:firstLine="173"/>
              <w:rPr>
                <w:color w:val="000000"/>
              </w:rPr>
            </w:pPr>
            <w:r w:rsidRPr="00704E28">
              <w:rPr>
                <w:color w:val="000000"/>
              </w:rPr>
              <w:t>Получение решение налогового органа об осуществлении административной процедуры, просмотр всех поданных ранее заявлений</w:t>
            </w:r>
          </w:p>
        </w:tc>
      </w:tr>
      <w:tr w:rsidR="00301B5B" w:rsidRPr="00704E28" w:rsidTr="000D0EDC">
        <w:trPr>
          <w:trHeight w:val="566"/>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«Инициативные</w:t>
            </w:r>
          </w:p>
          <w:p w:rsidR="00301B5B" w:rsidRPr="00704E28" w:rsidRDefault="00301B5B" w:rsidP="000D0EDC">
            <w:pPr>
              <w:jc w:val="center"/>
              <w:rPr>
                <w:color w:val="000000"/>
              </w:rPr>
            </w:pPr>
            <w:r w:rsidRPr="00704E28">
              <w:rPr>
                <w:b/>
                <w:color w:val="000000"/>
              </w:rPr>
              <w:t>документы из ИМНС»</w:t>
            </w:r>
          </w:p>
        </w:tc>
        <w:tc>
          <w:tcPr>
            <w:tcW w:w="6627" w:type="dxa"/>
            <w:shd w:val="clear" w:color="auto" w:fill="auto"/>
            <w:vAlign w:val="center"/>
          </w:tcPr>
          <w:p w:rsidR="00301B5B" w:rsidRPr="00704E28" w:rsidRDefault="00301B5B" w:rsidP="000D0EDC">
            <w:pPr>
              <w:ind w:firstLine="173"/>
              <w:rPr>
                <w:color w:val="000000"/>
              </w:rPr>
            </w:pPr>
            <w:r w:rsidRPr="00704E28">
              <w:rPr>
                <w:color w:val="000000"/>
              </w:rPr>
              <w:t>Получение различных инициативных сообщений налоговых органов</w:t>
            </w:r>
          </w:p>
        </w:tc>
      </w:tr>
      <w:tr w:rsidR="00301B5B" w:rsidRPr="00704E28" w:rsidTr="000D0EDC">
        <w:trPr>
          <w:trHeight w:val="70"/>
        </w:trPr>
        <w:tc>
          <w:tcPr>
            <w:tcW w:w="2802" w:type="dxa"/>
            <w:shd w:val="clear" w:color="auto" w:fill="auto"/>
            <w:vAlign w:val="center"/>
          </w:tcPr>
          <w:p w:rsidR="00301B5B" w:rsidRPr="00704E28" w:rsidRDefault="00301B5B" w:rsidP="000D0EDC">
            <w:pPr>
              <w:jc w:val="center"/>
              <w:rPr>
                <w:b/>
                <w:color w:val="000000"/>
              </w:rPr>
            </w:pPr>
            <w:r>
              <w:rPr>
                <w:b/>
                <w:color w:val="000000"/>
              </w:rPr>
              <w:lastRenderedPageBreak/>
              <w:t>«Оплата налогов»</w:t>
            </w:r>
          </w:p>
        </w:tc>
        <w:tc>
          <w:tcPr>
            <w:tcW w:w="6627" w:type="dxa"/>
            <w:shd w:val="clear" w:color="auto" w:fill="auto"/>
            <w:vAlign w:val="center"/>
          </w:tcPr>
          <w:p w:rsidR="00301B5B" w:rsidRPr="00C31FFF" w:rsidRDefault="00301B5B" w:rsidP="000D0EDC">
            <w:pPr>
              <w:pStyle w:val="newncpi"/>
              <w:ind w:firstLine="284"/>
              <w:rPr>
                <w:sz w:val="20"/>
                <w:szCs w:val="20"/>
              </w:rPr>
            </w:pPr>
            <w:r w:rsidRPr="00C31FFF">
              <w:rPr>
                <w:sz w:val="20"/>
                <w:szCs w:val="20"/>
              </w:rPr>
              <w:t>Плательщикам – индивидуальным предпринимателям Личный кабинет позволяет оплатить предъявленные налоговыми органами суммы налогов, сборов (пошлин), пеней посредством Интернет-банкинга ОАО «АСБ Беларусбанк», ОАО «Белгазпромбанк», ЗАО «Альфабанк», ОАО «Белинвестбанк»</w:t>
            </w:r>
            <w:r>
              <w:rPr>
                <w:sz w:val="20"/>
                <w:szCs w:val="20"/>
              </w:rPr>
              <w:t xml:space="preserve">, </w:t>
            </w:r>
            <w:r w:rsidRPr="00C31FFF">
              <w:rPr>
                <w:sz w:val="20"/>
                <w:szCs w:val="20"/>
              </w:rPr>
              <w:t xml:space="preserve"> ОАО «Приорбанк»</w:t>
            </w:r>
            <w:r>
              <w:rPr>
                <w:sz w:val="20"/>
                <w:szCs w:val="20"/>
              </w:rPr>
              <w:t>, ОАО «Технобанк»</w:t>
            </w:r>
            <w:r w:rsidRPr="00C31FFF">
              <w:rPr>
                <w:sz w:val="20"/>
                <w:szCs w:val="20"/>
              </w:rPr>
              <w:t xml:space="preserve"> </w:t>
            </w:r>
          </w:p>
          <w:p w:rsidR="00301B5B" w:rsidRPr="00704E28" w:rsidRDefault="00301B5B" w:rsidP="000D0EDC">
            <w:pPr>
              <w:numPr>
                <w:ilvl w:val="0"/>
                <w:numId w:val="13"/>
              </w:numPr>
              <w:tabs>
                <w:tab w:val="left" w:pos="457"/>
              </w:tabs>
              <w:ind w:left="31" w:firstLine="142"/>
              <w:rPr>
                <w:color w:val="000000"/>
              </w:rPr>
            </w:pPr>
          </w:p>
        </w:tc>
      </w:tr>
      <w:tr w:rsidR="00301B5B" w:rsidRPr="00704E28" w:rsidTr="000D0EDC">
        <w:trPr>
          <w:trHeight w:val="70"/>
        </w:trPr>
        <w:tc>
          <w:tcPr>
            <w:tcW w:w="2802" w:type="dxa"/>
            <w:shd w:val="clear" w:color="auto" w:fill="auto"/>
            <w:vAlign w:val="center"/>
          </w:tcPr>
          <w:p w:rsidR="00301B5B" w:rsidRPr="00704E28" w:rsidRDefault="00301B5B" w:rsidP="000D0EDC">
            <w:pPr>
              <w:jc w:val="center"/>
              <w:rPr>
                <w:b/>
                <w:color w:val="000000"/>
              </w:rPr>
            </w:pPr>
            <w:r w:rsidRPr="00704E28">
              <w:rPr>
                <w:b/>
                <w:color w:val="000000"/>
              </w:rPr>
              <w:t>«Работа</w:t>
            </w:r>
          </w:p>
          <w:p w:rsidR="00301B5B" w:rsidRPr="00704E28" w:rsidRDefault="00301B5B" w:rsidP="000D0EDC">
            <w:pPr>
              <w:jc w:val="center"/>
              <w:rPr>
                <w:b/>
                <w:color w:val="000000"/>
              </w:rPr>
            </w:pPr>
            <w:r w:rsidRPr="00704E28">
              <w:rPr>
                <w:b/>
                <w:color w:val="000000"/>
              </w:rPr>
              <w:t>с документами ЕАЭП»</w:t>
            </w:r>
          </w:p>
          <w:p w:rsidR="00301B5B" w:rsidRPr="00704E28" w:rsidRDefault="00301B5B" w:rsidP="000D0EDC">
            <w:pPr>
              <w:tabs>
                <w:tab w:val="left" w:pos="540"/>
              </w:tabs>
              <w:jc w:val="center"/>
              <w:rPr>
                <w:color w:val="000000"/>
              </w:rPr>
            </w:pPr>
          </w:p>
        </w:tc>
        <w:tc>
          <w:tcPr>
            <w:tcW w:w="6627" w:type="dxa"/>
            <w:shd w:val="clear" w:color="auto" w:fill="auto"/>
            <w:vAlign w:val="center"/>
          </w:tcPr>
          <w:p w:rsidR="00301B5B" w:rsidRPr="00704E28" w:rsidRDefault="00301B5B" w:rsidP="000D0EDC">
            <w:pPr>
              <w:numPr>
                <w:ilvl w:val="0"/>
                <w:numId w:val="13"/>
              </w:numPr>
              <w:tabs>
                <w:tab w:val="left" w:pos="457"/>
              </w:tabs>
              <w:ind w:left="31" w:firstLine="142"/>
              <w:rPr>
                <w:color w:val="000000"/>
              </w:rPr>
            </w:pPr>
            <w:r w:rsidRPr="00704E28">
              <w:rPr>
                <w:color w:val="000000"/>
              </w:rPr>
              <w:t>Заполнение заявления о ввозе товаров, работ (услуг) с территории Евразийского экономического союза (ЕАЭС) и об уплате косвенных налогов и электронных образов прилагаемых к нему документов</w:t>
            </w:r>
          </w:p>
          <w:p w:rsidR="00301B5B" w:rsidRPr="00704E28" w:rsidRDefault="00301B5B" w:rsidP="000D0EDC">
            <w:pPr>
              <w:numPr>
                <w:ilvl w:val="0"/>
                <w:numId w:val="13"/>
              </w:numPr>
              <w:tabs>
                <w:tab w:val="left" w:pos="457"/>
              </w:tabs>
              <w:ind w:left="31" w:firstLine="142"/>
              <w:rPr>
                <w:color w:val="000000"/>
              </w:rPr>
            </w:pPr>
            <w:r w:rsidRPr="00704E28">
              <w:rPr>
                <w:color w:val="000000"/>
              </w:rPr>
              <w:t>Проверка наличия и скачивание электронных заявлений о ввозе товаров, поступивших в налоговые органы Республики Беларусь из стран ЕАЭС для подтверждения нулевой ставки НДС для белорусских экспортеров</w:t>
            </w:r>
          </w:p>
        </w:tc>
      </w:tr>
      <w:tr w:rsidR="00301B5B" w:rsidRPr="00704E28" w:rsidTr="000D0EDC">
        <w:trPr>
          <w:trHeight w:val="70"/>
        </w:trPr>
        <w:tc>
          <w:tcPr>
            <w:tcW w:w="2802" w:type="dxa"/>
            <w:shd w:val="clear" w:color="auto" w:fill="auto"/>
            <w:vAlign w:val="center"/>
          </w:tcPr>
          <w:p w:rsidR="00301B5B" w:rsidRPr="00704E28" w:rsidRDefault="00301B5B" w:rsidP="000D0EDC">
            <w:pPr>
              <w:jc w:val="center"/>
              <w:rPr>
                <w:b/>
                <w:color w:val="000000"/>
              </w:rPr>
            </w:pPr>
            <w:r>
              <w:rPr>
                <w:b/>
                <w:color w:val="000000"/>
              </w:rPr>
              <w:t>«Справка по личному кабинету»</w:t>
            </w:r>
          </w:p>
        </w:tc>
        <w:tc>
          <w:tcPr>
            <w:tcW w:w="6627" w:type="dxa"/>
            <w:shd w:val="clear" w:color="auto" w:fill="auto"/>
            <w:vAlign w:val="center"/>
          </w:tcPr>
          <w:p w:rsidR="00301B5B" w:rsidRPr="00704E28" w:rsidRDefault="00301B5B" w:rsidP="000D0EDC">
            <w:pPr>
              <w:numPr>
                <w:ilvl w:val="0"/>
                <w:numId w:val="13"/>
              </w:numPr>
              <w:tabs>
                <w:tab w:val="left" w:pos="457"/>
              </w:tabs>
              <w:ind w:left="31" w:firstLine="142"/>
              <w:rPr>
                <w:color w:val="000000"/>
              </w:rPr>
            </w:pPr>
            <w:r>
              <w:rPr>
                <w:color w:val="000000"/>
              </w:rPr>
              <w:t>Размещенную пошаговую Инструкцию по работе с функционалом можно просмотреть и скачать на электронный носитель</w:t>
            </w:r>
          </w:p>
        </w:tc>
      </w:tr>
      <w:tr w:rsidR="00301B5B" w:rsidRPr="00704E28" w:rsidTr="000D0EDC">
        <w:trPr>
          <w:trHeight w:val="70"/>
        </w:trPr>
        <w:tc>
          <w:tcPr>
            <w:tcW w:w="2802" w:type="dxa"/>
            <w:shd w:val="clear" w:color="auto" w:fill="auto"/>
            <w:vAlign w:val="center"/>
          </w:tcPr>
          <w:p w:rsidR="00301B5B" w:rsidRDefault="00301B5B" w:rsidP="000D0EDC">
            <w:pPr>
              <w:jc w:val="center"/>
              <w:rPr>
                <w:b/>
                <w:color w:val="000000"/>
              </w:rPr>
            </w:pPr>
            <w:r>
              <w:rPr>
                <w:b/>
                <w:color w:val="000000"/>
              </w:rPr>
              <w:t>«Выйти из личного кабинета»</w:t>
            </w:r>
          </w:p>
        </w:tc>
        <w:tc>
          <w:tcPr>
            <w:tcW w:w="6627" w:type="dxa"/>
            <w:shd w:val="clear" w:color="auto" w:fill="auto"/>
            <w:vAlign w:val="center"/>
          </w:tcPr>
          <w:p w:rsidR="00301B5B" w:rsidRPr="00704E28" w:rsidRDefault="00301B5B" w:rsidP="000D0EDC">
            <w:pPr>
              <w:numPr>
                <w:ilvl w:val="0"/>
                <w:numId w:val="13"/>
              </w:numPr>
              <w:tabs>
                <w:tab w:val="left" w:pos="457"/>
              </w:tabs>
              <w:ind w:left="31" w:firstLine="142"/>
              <w:rPr>
                <w:color w:val="000000"/>
              </w:rPr>
            </w:pPr>
          </w:p>
        </w:tc>
      </w:tr>
    </w:tbl>
    <w:p w:rsidR="00301B5B" w:rsidRPr="00282458" w:rsidRDefault="00301B5B" w:rsidP="00301B5B">
      <w:pPr>
        <w:pStyle w:val="newncpi"/>
        <w:ind w:firstLine="0"/>
        <w:rPr>
          <w:sz w:val="30"/>
          <w:szCs w:val="30"/>
        </w:rPr>
      </w:pPr>
      <w:r w:rsidRPr="00282458">
        <w:rPr>
          <w:noProof/>
          <w:sz w:val="30"/>
          <w:szCs w:val="30"/>
        </w:rPr>
        <w:drawing>
          <wp:anchor distT="0" distB="0" distL="114300" distR="114300" simplePos="0" relativeHeight="251666944" behindDoc="0" locked="0" layoutInCell="1" allowOverlap="1">
            <wp:simplePos x="0" y="0"/>
            <wp:positionH relativeFrom="column">
              <wp:posOffset>-89535</wp:posOffset>
            </wp:positionH>
            <wp:positionV relativeFrom="paragraph">
              <wp:posOffset>26670</wp:posOffset>
            </wp:positionV>
            <wp:extent cx="3238500" cy="1133475"/>
            <wp:effectExtent l="19050" t="0" r="0" b="0"/>
            <wp:wrapThrough wrapText="bothSides">
              <wp:wrapPolygon edited="0">
                <wp:start x="-127" y="0"/>
                <wp:lineTo x="-127" y="21418"/>
                <wp:lineTo x="21600" y="21418"/>
                <wp:lineTo x="21600" y="0"/>
                <wp:lineTo x="-127"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3238500" cy="1133475"/>
                    </a:xfrm>
                    <a:prstGeom prst="rect">
                      <a:avLst/>
                    </a:prstGeom>
                    <a:noFill/>
                    <a:ln w="9525">
                      <a:noFill/>
                      <a:miter lim="800000"/>
                      <a:headEnd/>
                      <a:tailEnd/>
                    </a:ln>
                  </pic:spPr>
                </pic:pic>
              </a:graphicData>
            </a:graphic>
          </wp:anchor>
        </w:drawing>
      </w:r>
      <w:r w:rsidRPr="00282458">
        <w:rPr>
          <w:sz w:val="30"/>
          <w:szCs w:val="30"/>
        </w:rPr>
        <w:t xml:space="preserve">Доступ может быть осуществлен </w:t>
      </w:r>
      <w:r>
        <w:rPr>
          <w:sz w:val="30"/>
          <w:szCs w:val="30"/>
        </w:rPr>
        <w:t xml:space="preserve">как по </w:t>
      </w:r>
      <w:r w:rsidR="00777B73">
        <w:rPr>
          <w:sz w:val="30"/>
          <w:szCs w:val="30"/>
        </w:rPr>
        <w:t>ЭЦП,</w:t>
      </w:r>
      <w:r>
        <w:rPr>
          <w:sz w:val="30"/>
          <w:szCs w:val="30"/>
        </w:rPr>
        <w:t xml:space="preserve"> так и </w:t>
      </w:r>
      <w:r w:rsidRPr="00282458">
        <w:rPr>
          <w:sz w:val="30"/>
          <w:szCs w:val="30"/>
        </w:rPr>
        <w:t>по логину и паролю. Для этого достаточно на сайте МНС в разделе «Электронные сервисы» заполнить заявку на получение логина и пароля для работы в Личном кабинете и обратиться за получением учетной записи и пароля в любую инспекцию МНС (при себе необходимо иметь паспорт или документ удостоверяющий личность).</w:t>
      </w:r>
    </w:p>
    <w:p w:rsidR="00301B5B" w:rsidRPr="00282458" w:rsidRDefault="00301B5B" w:rsidP="00301B5B">
      <w:pPr>
        <w:pStyle w:val="newncpi"/>
        <w:ind w:firstLine="709"/>
        <w:rPr>
          <w:sz w:val="30"/>
          <w:szCs w:val="30"/>
        </w:rPr>
      </w:pPr>
      <w:r w:rsidRPr="00282458">
        <w:rPr>
          <w:sz w:val="30"/>
          <w:szCs w:val="30"/>
        </w:rPr>
        <w:t>Для входа в Личный кабинет физического лица достаточно иметь компьютер, подключенный к сети Интернет.</w:t>
      </w:r>
    </w:p>
    <w:p w:rsidR="00301B5B" w:rsidRDefault="00301B5B" w:rsidP="00301B5B">
      <w:pPr>
        <w:ind w:firstLine="708"/>
        <w:jc w:val="both"/>
        <w:rPr>
          <w:sz w:val="30"/>
          <w:szCs w:val="30"/>
        </w:rPr>
      </w:pPr>
      <w:r w:rsidRPr="00E20B55">
        <w:rPr>
          <w:b/>
          <w:sz w:val="30"/>
          <w:szCs w:val="30"/>
        </w:rPr>
        <w:t>Личный кабинет физического лица имеет разделы</w:t>
      </w:r>
      <w:r w:rsidRPr="00E20B55">
        <w:rPr>
          <w:sz w:val="30"/>
          <w:szCs w:val="30"/>
        </w:rPr>
        <w:t xml:space="preserve">, аналогичные </w:t>
      </w:r>
      <w:r>
        <w:rPr>
          <w:sz w:val="30"/>
          <w:szCs w:val="30"/>
        </w:rPr>
        <w:t xml:space="preserve">как им в Личном кабинете юридического лица и индивидуального предпринимателя: </w:t>
      </w:r>
    </w:p>
    <w:p w:rsidR="00301B5B" w:rsidRPr="00D744E5" w:rsidRDefault="00301B5B" w:rsidP="00301B5B">
      <w:pPr>
        <w:rPr>
          <w:b/>
          <w:sz w:val="30"/>
          <w:szCs w:val="30"/>
        </w:rPr>
      </w:pPr>
      <w:r w:rsidRPr="00D744E5">
        <w:rPr>
          <w:b/>
          <w:sz w:val="30"/>
          <w:szCs w:val="30"/>
        </w:rPr>
        <w:t>Анкетирование</w:t>
      </w:r>
    </w:p>
    <w:p w:rsidR="00301B5B" w:rsidRPr="00D744E5" w:rsidRDefault="00301B5B" w:rsidP="00301B5B">
      <w:pPr>
        <w:rPr>
          <w:b/>
          <w:sz w:val="30"/>
          <w:szCs w:val="30"/>
        </w:rPr>
      </w:pPr>
      <w:r w:rsidRPr="00D744E5">
        <w:rPr>
          <w:b/>
          <w:sz w:val="30"/>
          <w:szCs w:val="30"/>
        </w:rPr>
        <w:t>Заявка на документы</w:t>
      </w:r>
    </w:p>
    <w:p w:rsidR="00301B5B" w:rsidRPr="00D744E5" w:rsidRDefault="00301B5B" w:rsidP="00301B5B">
      <w:pPr>
        <w:rPr>
          <w:b/>
          <w:sz w:val="30"/>
          <w:szCs w:val="30"/>
        </w:rPr>
      </w:pPr>
      <w:r w:rsidRPr="00D744E5">
        <w:rPr>
          <w:b/>
          <w:sz w:val="30"/>
          <w:szCs w:val="30"/>
        </w:rPr>
        <w:t>Визуализация документов</w:t>
      </w:r>
    </w:p>
    <w:p w:rsidR="00301B5B" w:rsidRPr="00D744E5" w:rsidRDefault="00301B5B" w:rsidP="00301B5B">
      <w:pPr>
        <w:rPr>
          <w:b/>
          <w:sz w:val="30"/>
          <w:szCs w:val="30"/>
        </w:rPr>
      </w:pPr>
      <w:r w:rsidRPr="00D744E5">
        <w:rPr>
          <w:b/>
          <w:sz w:val="30"/>
          <w:szCs w:val="30"/>
        </w:rPr>
        <w:t>Запись на личный прием граждан</w:t>
      </w:r>
    </w:p>
    <w:p w:rsidR="00301B5B" w:rsidRPr="00D744E5" w:rsidRDefault="00301B5B" w:rsidP="00301B5B">
      <w:pPr>
        <w:rPr>
          <w:b/>
          <w:sz w:val="30"/>
          <w:szCs w:val="30"/>
        </w:rPr>
      </w:pPr>
      <w:r w:rsidRPr="00D744E5">
        <w:rPr>
          <w:b/>
          <w:sz w:val="30"/>
          <w:szCs w:val="30"/>
        </w:rPr>
        <w:t>Предварительная регистрация</w:t>
      </w:r>
    </w:p>
    <w:p w:rsidR="00301B5B" w:rsidRPr="00D744E5" w:rsidRDefault="00301B5B" w:rsidP="00301B5B">
      <w:pPr>
        <w:rPr>
          <w:b/>
          <w:sz w:val="30"/>
          <w:szCs w:val="30"/>
        </w:rPr>
      </w:pPr>
      <w:r w:rsidRPr="00D744E5">
        <w:rPr>
          <w:b/>
          <w:sz w:val="30"/>
          <w:szCs w:val="30"/>
        </w:rPr>
        <w:t>Инициативные документы</w:t>
      </w:r>
    </w:p>
    <w:p w:rsidR="00301B5B" w:rsidRPr="00D744E5" w:rsidRDefault="00301B5B" w:rsidP="00301B5B">
      <w:pPr>
        <w:rPr>
          <w:b/>
          <w:sz w:val="30"/>
          <w:szCs w:val="30"/>
        </w:rPr>
      </w:pPr>
      <w:r w:rsidRPr="00D744E5">
        <w:rPr>
          <w:b/>
          <w:sz w:val="30"/>
          <w:szCs w:val="30"/>
        </w:rPr>
        <w:t>Оплата налогов</w:t>
      </w:r>
    </w:p>
    <w:p w:rsidR="00301B5B" w:rsidRPr="00D744E5" w:rsidRDefault="00301B5B" w:rsidP="00301B5B">
      <w:pPr>
        <w:rPr>
          <w:b/>
          <w:sz w:val="30"/>
          <w:szCs w:val="30"/>
        </w:rPr>
      </w:pPr>
      <w:r w:rsidRPr="00D744E5">
        <w:rPr>
          <w:b/>
          <w:sz w:val="30"/>
          <w:szCs w:val="30"/>
        </w:rPr>
        <w:t>Справка по личному кабинету</w:t>
      </w:r>
    </w:p>
    <w:p w:rsidR="00301B5B" w:rsidRPr="00D744E5" w:rsidRDefault="00301B5B" w:rsidP="00301B5B">
      <w:pPr>
        <w:rPr>
          <w:b/>
          <w:sz w:val="30"/>
          <w:szCs w:val="30"/>
        </w:rPr>
      </w:pPr>
      <w:r w:rsidRPr="00D744E5">
        <w:rPr>
          <w:b/>
          <w:sz w:val="30"/>
          <w:szCs w:val="30"/>
        </w:rPr>
        <w:t>Выйти из личного кабинета</w:t>
      </w:r>
    </w:p>
    <w:p w:rsidR="00550A5F" w:rsidRDefault="00301B5B" w:rsidP="00301B5B">
      <w:pPr>
        <w:jc w:val="both"/>
        <w:rPr>
          <w:sz w:val="30"/>
          <w:szCs w:val="30"/>
        </w:rPr>
      </w:pPr>
      <w:r w:rsidRPr="00D744E5">
        <w:rPr>
          <w:sz w:val="30"/>
          <w:szCs w:val="30"/>
        </w:rPr>
        <w:t xml:space="preserve">Кроме </w:t>
      </w:r>
      <w:r>
        <w:rPr>
          <w:sz w:val="30"/>
          <w:szCs w:val="30"/>
        </w:rPr>
        <w:t>этих разделов д</w:t>
      </w:r>
      <w:r w:rsidRPr="00D744E5">
        <w:rPr>
          <w:sz w:val="30"/>
          <w:szCs w:val="30"/>
        </w:rPr>
        <w:t xml:space="preserve">ля физических лиц </w:t>
      </w:r>
      <w:r w:rsidR="00777B73" w:rsidRPr="00D744E5">
        <w:rPr>
          <w:sz w:val="30"/>
          <w:szCs w:val="30"/>
        </w:rPr>
        <w:t>предусмотрены</w:t>
      </w:r>
      <w:r w:rsidR="00777B73">
        <w:rPr>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27"/>
      </w:tblGrid>
      <w:tr w:rsidR="00301B5B" w:rsidRPr="00704E28" w:rsidTr="000D0EDC">
        <w:trPr>
          <w:trHeight w:val="588"/>
        </w:trPr>
        <w:tc>
          <w:tcPr>
            <w:tcW w:w="2802" w:type="dxa"/>
            <w:shd w:val="clear" w:color="auto" w:fill="auto"/>
            <w:vAlign w:val="center"/>
          </w:tcPr>
          <w:p w:rsidR="00301B5B" w:rsidRPr="00704E28" w:rsidRDefault="00301B5B" w:rsidP="000D0EDC">
            <w:pPr>
              <w:jc w:val="center"/>
              <w:rPr>
                <w:color w:val="000000"/>
              </w:rPr>
            </w:pPr>
            <w:r w:rsidRPr="00704E28">
              <w:rPr>
                <w:b/>
                <w:color w:val="000000"/>
              </w:rPr>
              <w:t>«Пр</w:t>
            </w:r>
            <w:r>
              <w:rPr>
                <w:b/>
                <w:color w:val="000000"/>
              </w:rPr>
              <w:t>едставить декларацию по подоходному налогу с физических лиц</w:t>
            </w:r>
            <w:r w:rsidRPr="00704E28">
              <w:rPr>
                <w:b/>
                <w:color w:val="000000"/>
              </w:rPr>
              <w:t>»</w:t>
            </w:r>
          </w:p>
        </w:tc>
        <w:tc>
          <w:tcPr>
            <w:tcW w:w="6627" w:type="dxa"/>
            <w:shd w:val="clear" w:color="auto" w:fill="auto"/>
            <w:vAlign w:val="center"/>
          </w:tcPr>
          <w:p w:rsidR="00301B5B" w:rsidRDefault="00301B5B" w:rsidP="000D0EDC">
            <w:pPr>
              <w:ind w:firstLine="33"/>
              <w:rPr>
                <w:color w:val="000000"/>
              </w:rPr>
            </w:pPr>
            <w:r>
              <w:rPr>
                <w:color w:val="000000"/>
              </w:rPr>
              <w:t>Заполнение и направление в налоговый орган следующих деклараций:</w:t>
            </w:r>
          </w:p>
          <w:p w:rsidR="00301B5B" w:rsidRDefault="00301B5B" w:rsidP="000D0EDC">
            <w:pPr>
              <w:ind w:firstLine="33"/>
              <w:rPr>
                <w:color w:val="000000"/>
              </w:rPr>
            </w:pPr>
            <w:r>
              <w:rPr>
                <w:color w:val="000000"/>
              </w:rPr>
              <w:t>Налоговая декларация (расчет) по подоходному налогу с физических лиц;</w:t>
            </w:r>
          </w:p>
          <w:p w:rsidR="00301B5B" w:rsidRPr="00704E28" w:rsidRDefault="00301B5B" w:rsidP="000D0EDC">
            <w:pPr>
              <w:ind w:firstLine="33"/>
              <w:rPr>
                <w:b/>
                <w:color w:val="000000"/>
              </w:rPr>
            </w:pPr>
            <w:r>
              <w:rPr>
                <w:color w:val="000000"/>
              </w:rPr>
              <w:t>Налоговая декларация (расчет) по подоходному налогу с физических лиц, не признаваемых налоговыми резидентами Республики Беларусь.</w:t>
            </w:r>
          </w:p>
        </w:tc>
      </w:tr>
      <w:tr w:rsidR="00301B5B" w:rsidRPr="00704E28" w:rsidTr="000D0EDC">
        <w:trPr>
          <w:trHeight w:val="588"/>
        </w:trPr>
        <w:tc>
          <w:tcPr>
            <w:tcW w:w="2802" w:type="dxa"/>
            <w:shd w:val="clear" w:color="auto" w:fill="auto"/>
            <w:vAlign w:val="center"/>
          </w:tcPr>
          <w:p w:rsidR="00301B5B" w:rsidRPr="00704E28" w:rsidRDefault="00301B5B" w:rsidP="000D0EDC">
            <w:pPr>
              <w:jc w:val="center"/>
              <w:rPr>
                <w:b/>
                <w:color w:val="000000"/>
              </w:rPr>
            </w:pPr>
            <w:r>
              <w:rPr>
                <w:b/>
                <w:color w:val="000000"/>
              </w:rPr>
              <w:t>«Извещения»</w:t>
            </w:r>
          </w:p>
        </w:tc>
        <w:tc>
          <w:tcPr>
            <w:tcW w:w="6627" w:type="dxa"/>
            <w:shd w:val="clear" w:color="auto" w:fill="auto"/>
            <w:vAlign w:val="center"/>
          </w:tcPr>
          <w:p w:rsidR="00301B5B" w:rsidRDefault="00301B5B" w:rsidP="000D0EDC">
            <w:pPr>
              <w:ind w:firstLine="33"/>
              <w:rPr>
                <w:color w:val="000000"/>
              </w:rPr>
            </w:pPr>
            <w:r>
              <w:rPr>
                <w:color w:val="000000"/>
              </w:rPr>
              <w:t xml:space="preserve">Просмотр и возможность сохранения в электронном виде извещений на уплату земельного налога и налога на недвижимость физических лиц, а также подоходного налога  с физических лиц. </w:t>
            </w:r>
          </w:p>
          <w:p w:rsidR="00301B5B" w:rsidRPr="00704E28" w:rsidRDefault="00301B5B" w:rsidP="000D0EDC">
            <w:pPr>
              <w:ind w:firstLine="33"/>
              <w:rPr>
                <w:color w:val="000000"/>
              </w:rPr>
            </w:pPr>
            <w:r>
              <w:rPr>
                <w:color w:val="000000"/>
              </w:rPr>
              <w:t>Извещения от налогового органа направляются в личный кабинет при согласии физического лица на получение извещений в электронном виде.</w:t>
            </w:r>
          </w:p>
        </w:tc>
      </w:tr>
      <w:tr w:rsidR="00301B5B" w:rsidRPr="00704E28" w:rsidTr="000D0EDC">
        <w:trPr>
          <w:trHeight w:val="588"/>
        </w:trPr>
        <w:tc>
          <w:tcPr>
            <w:tcW w:w="2802" w:type="dxa"/>
            <w:shd w:val="clear" w:color="auto" w:fill="auto"/>
            <w:vAlign w:val="center"/>
          </w:tcPr>
          <w:p w:rsidR="00301B5B" w:rsidRPr="00704E28" w:rsidRDefault="00301B5B" w:rsidP="000D0EDC">
            <w:pPr>
              <w:jc w:val="center"/>
              <w:rPr>
                <w:b/>
                <w:color w:val="000000"/>
              </w:rPr>
            </w:pPr>
            <w:r>
              <w:rPr>
                <w:b/>
                <w:color w:val="000000"/>
              </w:rPr>
              <w:lastRenderedPageBreak/>
              <w:t>«Объекты налогообложения»</w:t>
            </w:r>
          </w:p>
        </w:tc>
        <w:tc>
          <w:tcPr>
            <w:tcW w:w="6627" w:type="dxa"/>
            <w:shd w:val="clear" w:color="auto" w:fill="auto"/>
            <w:vAlign w:val="center"/>
          </w:tcPr>
          <w:p w:rsidR="00301B5B" w:rsidRDefault="00301B5B" w:rsidP="000D0EDC">
            <w:pPr>
              <w:rPr>
                <w:color w:val="000000"/>
              </w:rPr>
            </w:pPr>
            <w:r>
              <w:rPr>
                <w:color w:val="000000"/>
              </w:rPr>
              <w:t>Просмотр актуальной информации об объектах налогообложения физического лица, имеющихся в учетной системе налоговых органов.</w:t>
            </w:r>
          </w:p>
          <w:p w:rsidR="00301B5B" w:rsidRPr="00704E28" w:rsidRDefault="00301B5B" w:rsidP="000D0EDC">
            <w:pPr>
              <w:rPr>
                <w:color w:val="000000"/>
              </w:rPr>
            </w:pPr>
            <w:r>
              <w:rPr>
                <w:color w:val="000000"/>
              </w:rPr>
              <w:t xml:space="preserve">В данном разделе реализована возможность просмотра информации о кадастровой стоимости земельного участка по сведениям Национального кадастрового </w:t>
            </w:r>
            <w:r w:rsidR="007430A6">
              <w:rPr>
                <w:color w:val="000000"/>
              </w:rPr>
              <w:t>агентства</w:t>
            </w:r>
            <w:r>
              <w:rPr>
                <w:color w:val="000000"/>
              </w:rPr>
              <w:t>.</w:t>
            </w:r>
          </w:p>
        </w:tc>
      </w:tr>
      <w:tr w:rsidR="00301B5B" w:rsidRPr="00704E28" w:rsidTr="000D0EDC">
        <w:trPr>
          <w:trHeight w:val="588"/>
        </w:trPr>
        <w:tc>
          <w:tcPr>
            <w:tcW w:w="2802" w:type="dxa"/>
            <w:shd w:val="clear" w:color="auto" w:fill="auto"/>
            <w:vAlign w:val="center"/>
          </w:tcPr>
          <w:p w:rsidR="00301B5B" w:rsidRDefault="00301B5B" w:rsidP="000D0EDC">
            <w:pPr>
              <w:jc w:val="center"/>
              <w:rPr>
                <w:b/>
                <w:color w:val="000000"/>
              </w:rPr>
            </w:pPr>
            <w:r>
              <w:rPr>
                <w:b/>
                <w:color w:val="000000"/>
              </w:rPr>
              <w:t>«Подача уведомления»</w:t>
            </w:r>
          </w:p>
        </w:tc>
        <w:tc>
          <w:tcPr>
            <w:tcW w:w="6627" w:type="dxa"/>
            <w:shd w:val="clear" w:color="auto" w:fill="auto"/>
            <w:vAlign w:val="center"/>
          </w:tcPr>
          <w:p w:rsidR="00301B5B" w:rsidRDefault="00301B5B" w:rsidP="000D0EDC">
            <w:pPr>
              <w:rPr>
                <w:color w:val="000000"/>
              </w:rPr>
            </w:pPr>
            <w:r>
              <w:rPr>
                <w:color w:val="000000"/>
              </w:rPr>
              <w:t xml:space="preserve">Заполнение и направление в налоговый орган уведомления </w:t>
            </w:r>
            <w:r w:rsidRPr="00261D6A">
              <w:rPr>
                <w:color w:val="000000"/>
              </w:rPr>
              <w:t>об осуществлении деятельности для расчета единого налога</w:t>
            </w:r>
            <w:r>
              <w:rPr>
                <w:color w:val="000000"/>
              </w:rPr>
              <w:t>.</w:t>
            </w:r>
          </w:p>
          <w:p w:rsidR="00301B5B" w:rsidRDefault="00301B5B" w:rsidP="000D0EDC">
            <w:pPr>
              <w:rPr>
                <w:color w:val="000000"/>
              </w:rPr>
            </w:pPr>
            <w:r>
              <w:rPr>
                <w:color w:val="000000"/>
              </w:rPr>
              <w:t xml:space="preserve">Реализована возможность </w:t>
            </w:r>
            <w:r w:rsidRPr="00261D6A">
              <w:rPr>
                <w:color w:val="000000"/>
              </w:rPr>
              <w:t>использова</w:t>
            </w:r>
            <w:r>
              <w:rPr>
                <w:color w:val="000000"/>
              </w:rPr>
              <w:t>ть</w:t>
            </w:r>
            <w:r w:rsidRPr="00261D6A">
              <w:rPr>
                <w:color w:val="000000"/>
              </w:rPr>
              <w:t xml:space="preserve"> показател</w:t>
            </w:r>
            <w:r>
              <w:rPr>
                <w:color w:val="000000"/>
              </w:rPr>
              <w:t>и</w:t>
            </w:r>
            <w:r w:rsidRPr="00261D6A">
              <w:rPr>
                <w:color w:val="000000"/>
              </w:rPr>
              <w:t xml:space="preserve"> предыдущего уведомления с возможностью корректировки</w:t>
            </w:r>
            <w:r>
              <w:rPr>
                <w:color w:val="000000"/>
              </w:rPr>
              <w:t>, а также прикрепление сканированных документов для подтверждения льготы по налогу.</w:t>
            </w:r>
          </w:p>
        </w:tc>
      </w:tr>
      <w:tr w:rsidR="00301B5B" w:rsidRPr="00704E28" w:rsidTr="000D0EDC">
        <w:trPr>
          <w:trHeight w:val="588"/>
        </w:trPr>
        <w:tc>
          <w:tcPr>
            <w:tcW w:w="2802" w:type="dxa"/>
            <w:shd w:val="clear" w:color="auto" w:fill="auto"/>
            <w:vAlign w:val="center"/>
          </w:tcPr>
          <w:p w:rsidR="00301B5B" w:rsidRDefault="00301B5B" w:rsidP="000D0EDC">
            <w:pPr>
              <w:jc w:val="center"/>
              <w:rPr>
                <w:b/>
                <w:color w:val="000000"/>
              </w:rPr>
            </w:pPr>
            <w:r>
              <w:rPr>
                <w:b/>
                <w:color w:val="000000"/>
              </w:rPr>
              <w:t>«Редактирование персональных данных»</w:t>
            </w:r>
          </w:p>
        </w:tc>
        <w:tc>
          <w:tcPr>
            <w:tcW w:w="6627" w:type="dxa"/>
            <w:shd w:val="clear" w:color="auto" w:fill="auto"/>
            <w:vAlign w:val="center"/>
          </w:tcPr>
          <w:p w:rsidR="00301B5B" w:rsidRDefault="00301B5B" w:rsidP="000D0EDC">
            <w:pPr>
              <w:rPr>
                <w:color w:val="000000"/>
              </w:rPr>
            </w:pPr>
            <w:r>
              <w:rPr>
                <w:color w:val="000000"/>
              </w:rPr>
              <w:t>Возможность направления в налоговый орган запроса на изменение персональных данных в соответствии с данными Регистра населения, в случае если данные, отображаемые в личном кабинете неактуальны.</w:t>
            </w:r>
          </w:p>
          <w:p w:rsidR="00301B5B" w:rsidRDefault="00301B5B" w:rsidP="000D0EDC">
            <w:pPr>
              <w:rPr>
                <w:color w:val="000000"/>
              </w:rPr>
            </w:pPr>
            <w:r>
              <w:rPr>
                <w:color w:val="000000"/>
              </w:rPr>
              <w:t xml:space="preserve">Дополнительно имеется возможность изменения адреса электронной почты, логина, пароля для входа в личный </w:t>
            </w:r>
            <w:r w:rsidR="007430A6">
              <w:rPr>
                <w:color w:val="000000"/>
              </w:rPr>
              <w:t>кабинет, способа</w:t>
            </w:r>
            <w:r>
              <w:rPr>
                <w:color w:val="000000"/>
              </w:rPr>
              <w:t xml:space="preserve"> получения доступа к нему (с ЭЦП или по логину,</w:t>
            </w:r>
            <w:r w:rsidR="007430A6">
              <w:rPr>
                <w:color w:val="000000"/>
              </w:rPr>
              <w:t xml:space="preserve"> </w:t>
            </w:r>
            <w:r>
              <w:rPr>
                <w:color w:val="000000"/>
              </w:rPr>
              <w:t>паролю).</w:t>
            </w:r>
          </w:p>
          <w:p w:rsidR="00301B5B" w:rsidRDefault="00301B5B" w:rsidP="000D0EDC">
            <w:pPr>
              <w:rPr>
                <w:color w:val="000000"/>
              </w:rPr>
            </w:pPr>
            <w:r>
              <w:rPr>
                <w:color w:val="000000"/>
              </w:rPr>
              <w:t>Реализована возможность отказа от получения извещений электронным способом.</w:t>
            </w:r>
          </w:p>
        </w:tc>
      </w:tr>
    </w:tbl>
    <w:p w:rsidR="00301B5B" w:rsidRPr="00D744E5" w:rsidRDefault="00301B5B" w:rsidP="00301B5B">
      <w:pPr>
        <w:jc w:val="both"/>
        <w:rPr>
          <w:sz w:val="30"/>
          <w:szCs w:val="30"/>
        </w:rPr>
      </w:pPr>
    </w:p>
    <w:p w:rsidR="00301B5B" w:rsidRPr="00301B5B" w:rsidRDefault="00301B5B" w:rsidP="00E96A6B">
      <w:pPr>
        <w:spacing w:line="240" w:lineRule="exact"/>
        <w:jc w:val="both"/>
        <w:outlineLvl w:val="0"/>
        <w:rPr>
          <w:sz w:val="18"/>
          <w:szCs w:val="18"/>
        </w:rPr>
      </w:pPr>
    </w:p>
    <w:sectPr w:rsidR="00301B5B" w:rsidRPr="00301B5B" w:rsidSect="00AA2231">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LightC">
    <w:panose1 w:val="00000000000000000000"/>
    <w:charset w:val="CC"/>
    <w:family w:val="auto"/>
    <w:notTrueType/>
    <w:pitch w:val="default"/>
    <w:sig w:usb0="00000201" w:usb1="00000000" w:usb2="00000000" w:usb3="00000000" w:csb0="00000004" w:csb1="00000000"/>
  </w:font>
  <w:font w:name="FuturaLightC">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D9B"/>
    <w:multiLevelType w:val="hybridMultilevel"/>
    <w:tmpl w:val="0C08E3E0"/>
    <w:lvl w:ilvl="0" w:tplc="87D0CE34">
      <w:start w:val="1"/>
      <w:numFmt w:val="bullet"/>
      <w:lvlText w:val=""/>
      <w:lvlJc w:val="left"/>
      <w:pPr>
        <w:ind w:left="916" w:hanging="360"/>
      </w:pPr>
      <w:rPr>
        <w:rFonts w:ascii="Wingdings 2" w:hAnsi="Wingdings 2" w:hint="default"/>
        <w:color w:val="auto"/>
        <w:sz w:val="18"/>
        <w:szCs w:val="18"/>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1">
    <w:nsid w:val="0B6B3AC4"/>
    <w:multiLevelType w:val="hybridMultilevel"/>
    <w:tmpl w:val="8748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A0996"/>
    <w:multiLevelType w:val="hybridMultilevel"/>
    <w:tmpl w:val="BECE76E8"/>
    <w:lvl w:ilvl="0" w:tplc="E99488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E6135"/>
    <w:multiLevelType w:val="hybridMultilevel"/>
    <w:tmpl w:val="11FE904A"/>
    <w:lvl w:ilvl="0" w:tplc="0419000B">
      <w:start w:val="1"/>
      <w:numFmt w:val="bullet"/>
      <w:lvlText w:val=""/>
      <w:lvlJc w:val="left"/>
      <w:pPr>
        <w:ind w:left="916" w:hanging="360"/>
      </w:pPr>
      <w:rPr>
        <w:rFonts w:ascii="Wingdings" w:hAnsi="Wingdings"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4">
    <w:nsid w:val="1F5A7A43"/>
    <w:multiLevelType w:val="hybridMultilevel"/>
    <w:tmpl w:val="5BA07F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26D5ECF"/>
    <w:multiLevelType w:val="hybridMultilevel"/>
    <w:tmpl w:val="D28A91FE"/>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
    <w:nsid w:val="32E70B52"/>
    <w:multiLevelType w:val="hybridMultilevel"/>
    <w:tmpl w:val="0F2EB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B1652"/>
    <w:multiLevelType w:val="hybridMultilevel"/>
    <w:tmpl w:val="18F0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742E49"/>
    <w:multiLevelType w:val="hybridMultilevel"/>
    <w:tmpl w:val="B53A29B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0F24362"/>
    <w:multiLevelType w:val="hybridMultilevel"/>
    <w:tmpl w:val="AFF4D3AA"/>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431956A6"/>
    <w:multiLevelType w:val="hybridMultilevel"/>
    <w:tmpl w:val="AE0ED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5C7BE1"/>
    <w:multiLevelType w:val="hybridMultilevel"/>
    <w:tmpl w:val="70DE89FE"/>
    <w:lvl w:ilvl="0" w:tplc="0419000B">
      <w:start w:val="1"/>
      <w:numFmt w:val="bullet"/>
      <w:lvlText w:val=""/>
      <w:lvlJc w:val="left"/>
      <w:pPr>
        <w:ind w:left="916" w:hanging="360"/>
      </w:pPr>
      <w:rPr>
        <w:rFonts w:ascii="Wingdings" w:hAnsi="Wingdings"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12">
    <w:nsid w:val="58E8161B"/>
    <w:multiLevelType w:val="hybridMultilevel"/>
    <w:tmpl w:val="702E2AEE"/>
    <w:lvl w:ilvl="0" w:tplc="6546C0E8">
      <w:start w:val="1"/>
      <w:numFmt w:val="bullet"/>
      <w:lvlText w:val=""/>
      <w:lvlJc w:val="left"/>
      <w:pPr>
        <w:ind w:left="916" w:hanging="360"/>
      </w:pPr>
      <w:rPr>
        <w:rFonts w:ascii="Symbol" w:hAnsi="Symbol" w:hint="default"/>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7"/>
  </w:num>
  <w:num w:numId="6">
    <w:abstractNumId w:val="4"/>
  </w:num>
  <w:num w:numId="7">
    <w:abstractNumId w:val="8"/>
  </w:num>
  <w:num w:numId="8">
    <w:abstractNumId w:val="12"/>
  </w:num>
  <w:num w:numId="9">
    <w:abstractNumId w:val="11"/>
  </w:num>
  <w:num w:numId="10">
    <w:abstractNumId w:val="9"/>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40"/>
    <w:rsid w:val="000B2A1B"/>
    <w:rsid w:val="000C280E"/>
    <w:rsid w:val="000C4E4D"/>
    <w:rsid w:val="00100A67"/>
    <w:rsid w:val="00171E2E"/>
    <w:rsid w:val="001926AE"/>
    <w:rsid w:val="001933F1"/>
    <w:rsid w:val="00195BE8"/>
    <w:rsid w:val="001B28EC"/>
    <w:rsid w:val="001D1575"/>
    <w:rsid w:val="001E3BEC"/>
    <w:rsid w:val="00283FBA"/>
    <w:rsid w:val="002A4217"/>
    <w:rsid w:val="00301B5B"/>
    <w:rsid w:val="00303034"/>
    <w:rsid w:val="003159E5"/>
    <w:rsid w:val="003C6434"/>
    <w:rsid w:val="00420C92"/>
    <w:rsid w:val="004647E2"/>
    <w:rsid w:val="004A316F"/>
    <w:rsid w:val="004D3A30"/>
    <w:rsid w:val="00550A5F"/>
    <w:rsid w:val="00615118"/>
    <w:rsid w:val="00631283"/>
    <w:rsid w:val="00642674"/>
    <w:rsid w:val="006A5673"/>
    <w:rsid w:val="006F2EF7"/>
    <w:rsid w:val="007430A6"/>
    <w:rsid w:val="0075780A"/>
    <w:rsid w:val="00777B73"/>
    <w:rsid w:val="00864CF0"/>
    <w:rsid w:val="00871E40"/>
    <w:rsid w:val="008B3814"/>
    <w:rsid w:val="00906D20"/>
    <w:rsid w:val="00923BB6"/>
    <w:rsid w:val="009336E6"/>
    <w:rsid w:val="00933FAD"/>
    <w:rsid w:val="0093449A"/>
    <w:rsid w:val="00941EF7"/>
    <w:rsid w:val="0095028D"/>
    <w:rsid w:val="009B49D8"/>
    <w:rsid w:val="009F37DE"/>
    <w:rsid w:val="00A04868"/>
    <w:rsid w:val="00A45990"/>
    <w:rsid w:val="00AA2231"/>
    <w:rsid w:val="00B04353"/>
    <w:rsid w:val="00B30DA8"/>
    <w:rsid w:val="00C30BDF"/>
    <w:rsid w:val="00C516BE"/>
    <w:rsid w:val="00C56C76"/>
    <w:rsid w:val="00C64E58"/>
    <w:rsid w:val="00CB759F"/>
    <w:rsid w:val="00CD7CD3"/>
    <w:rsid w:val="00D25E02"/>
    <w:rsid w:val="00D93EC7"/>
    <w:rsid w:val="00E13BE4"/>
    <w:rsid w:val="00E154B4"/>
    <w:rsid w:val="00E349FB"/>
    <w:rsid w:val="00E406A6"/>
    <w:rsid w:val="00E93777"/>
    <w:rsid w:val="00E96A6B"/>
    <w:rsid w:val="00ED1256"/>
    <w:rsid w:val="00ED3D9E"/>
    <w:rsid w:val="00F77FF6"/>
    <w:rsid w:val="00F81245"/>
    <w:rsid w:val="00FC3992"/>
    <w:rsid w:val="00FE29B9"/>
    <w:rsid w:val="00FE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40"/>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245"/>
    <w:rPr>
      <w:color w:val="0000FF" w:themeColor="hyperlink"/>
      <w:u w:val="single"/>
    </w:rPr>
  </w:style>
  <w:style w:type="paragraph" w:styleId="a4">
    <w:name w:val="Body Text Indent"/>
    <w:basedOn w:val="a"/>
    <w:link w:val="a5"/>
    <w:rsid w:val="00A45990"/>
    <w:pPr>
      <w:ind w:firstLine="720"/>
      <w:jc w:val="both"/>
    </w:pPr>
    <w:rPr>
      <w:sz w:val="28"/>
      <w:szCs w:val="24"/>
    </w:rPr>
  </w:style>
  <w:style w:type="character" w:customStyle="1" w:styleId="a5">
    <w:name w:val="Основной текст с отступом Знак"/>
    <w:basedOn w:val="a0"/>
    <w:link w:val="a4"/>
    <w:rsid w:val="00A45990"/>
    <w:rPr>
      <w:rFonts w:ascii="Times New Roman" w:eastAsia="Times New Roman" w:hAnsi="Times New Roman" w:cs="Times New Roman"/>
      <w:sz w:val="28"/>
      <w:szCs w:val="24"/>
      <w:lang w:eastAsia="ru-RU"/>
    </w:rPr>
  </w:style>
  <w:style w:type="paragraph" w:styleId="a6">
    <w:name w:val="List Paragraph"/>
    <w:basedOn w:val="a"/>
    <w:uiPriority w:val="34"/>
    <w:qFormat/>
    <w:rsid w:val="00301B5B"/>
    <w:pPr>
      <w:spacing w:after="200" w:line="276" w:lineRule="auto"/>
      <w:ind w:left="720"/>
      <w:contextualSpacing/>
    </w:pPr>
    <w:rPr>
      <w:rFonts w:ascii="Calibri" w:eastAsia="Calibri" w:hAnsi="Calibri"/>
      <w:sz w:val="22"/>
      <w:szCs w:val="22"/>
      <w:lang w:eastAsia="en-US"/>
    </w:rPr>
  </w:style>
  <w:style w:type="character" w:customStyle="1" w:styleId="CharStyle3">
    <w:name w:val="Char Style 3"/>
    <w:link w:val="Style2"/>
    <w:uiPriority w:val="99"/>
    <w:locked/>
    <w:rsid w:val="00301B5B"/>
    <w:rPr>
      <w:sz w:val="30"/>
      <w:szCs w:val="30"/>
      <w:shd w:val="clear" w:color="auto" w:fill="FFFFFF"/>
    </w:rPr>
  </w:style>
  <w:style w:type="paragraph" w:customStyle="1" w:styleId="Style2">
    <w:name w:val="Style 2"/>
    <w:basedOn w:val="a"/>
    <w:link w:val="CharStyle3"/>
    <w:uiPriority w:val="99"/>
    <w:rsid w:val="00301B5B"/>
    <w:pPr>
      <w:widowControl w:val="0"/>
      <w:shd w:val="clear" w:color="auto" w:fill="FFFFFF"/>
      <w:spacing w:after="360" w:line="278" w:lineRule="exact"/>
    </w:pPr>
    <w:rPr>
      <w:rFonts w:asciiTheme="minorHAnsi" w:eastAsiaTheme="minorHAnsi" w:hAnsiTheme="minorHAnsi" w:cstheme="minorBidi"/>
      <w:sz w:val="30"/>
      <w:szCs w:val="30"/>
      <w:shd w:val="clear" w:color="auto" w:fill="FFFFFF"/>
      <w:lang w:eastAsia="en-US"/>
    </w:rPr>
  </w:style>
  <w:style w:type="character" w:customStyle="1" w:styleId="textnormal14bold1">
    <w:name w:val="textnormal14bold1"/>
    <w:basedOn w:val="a0"/>
    <w:rsid w:val="00301B5B"/>
    <w:rPr>
      <w:rFonts w:ascii="Arial" w:hAnsi="Arial" w:cs="Arial" w:hint="default"/>
      <w:b w:val="0"/>
      <w:bCs w:val="0"/>
      <w:sz w:val="14"/>
      <w:szCs w:val="14"/>
    </w:rPr>
  </w:style>
  <w:style w:type="paragraph" w:customStyle="1" w:styleId="ConsPlusNormal">
    <w:name w:val="ConsPlusNormal"/>
    <w:rsid w:val="00301B5B"/>
    <w:pPr>
      <w:autoSpaceDE w:val="0"/>
      <w:autoSpaceDN w:val="0"/>
      <w:adjustRightInd w:val="0"/>
      <w:spacing w:line="240" w:lineRule="auto"/>
      <w:ind w:firstLine="720"/>
      <w:jc w:val="left"/>
    </w:pPr>
    <w:rPr>
      <w:rFonts w:ascii="Times New Roman" w:eastAsia="Times New Roman" w:hAnsi="Times New Roman" w:cs="Times New Roman"/>
      <w:sz w:val="16"/>
      <w:szCs w:val="16"/>
      <w:lang w:eastAsia="ru-RU"/>
    </w:rPr>
  </w:style>
  <w:style w:type="paragraph" w:customStyle="1" w:styleId="newncpi">
    <w:name w:val="newncpi"/>
    <w:basedOn w:val="a"/>
    <w:rsid w:val="00301B5B"/>
    <w:pPr>
      <w:ind w:firstLine="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40"/>
    <w:pPr>
      <w:spacing w:line="240" w:lineRule="auto"/>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245"/>
    <w:rPr>
      <w:color w:val="0000FF" w:themeColor="hyperlink"/>
      <w:u w:val="single"/>
    </w:rPr>
  </w:style>
  <w:style w:type="paragraph" w:styleId="a4">
    <w:name w:val="Body Text Indent"/>
    <w:basedOn w:val="a"/>
    <w:link w:val="a5"/>
    <w:rsid w:val="00A45990"/>
    <w:pPr>
      <w:ind w:firstLine="720"/>
      <w:jc w:val="both"/>
    </w:pPr>
    <w:rPr>
      <w:sz w:val="28"/>
      <w:szCs w:val="24"/>
    </w:rPr>
  </w:style>
  <w:style w:type="character" w:customStyle="1" w:styleId="a5">
    <w:name w:val="Основной текст с отступом Знак"/>
    <w:basedOn w:val="a0"/>
    <w:link w:val="a4"/>
    <w:rsid w:val="00A45990"/>
    <w:rPr>
      <w:rFonts w:ascii="Times New Roman" w:eastAsia="Times New Roman" w:hAnsi="Times New Roman" w:cs="Times New Roman"/>
      <w:sz w:val="28"/>
      <w:szCs w:val="24"/>
      <w:lang w:eastAsia="ru-RU"/>
    </w:rPr>
  </w:style>
  <w:style w:type="paragraph" w:styleId="a6">
    <w:name w:val="List Paragraph"/>
    <w:basedOn w:val="a"/>
    <w:uiPriority w:val="34"/>
    <w:qFormat/>
    <w:rsid w:val="00301B5B"/>
    <w:pPr>
      <w:spacing w:after="200" w:line="276" w:lineRule="auto"/>
      <w:ind w:left="720"/>
      <w:contextualSpacing/>
    </w:pPr>
    <w:rPr>
      <w:rFonts w:ascii="Calibri" w:eastAsia="Calibri" w:hAnsi="Calibri"/>
      <w:sz w:val="22"/>
      <w:szCs w:val="22"/>
      <w:lang w:eastAsia="en-US"/>
    </w:rPr>
  </w:style>
  <w:style w:type="character" w:customStyle="1" w:styleId="CharStyle3">
    <w:name w:val="Char Style 3"/>
    <w:link w:val="Style2"/>
    <w:uiPriority w:val="99"/>
    <w:locked/>
    <w:rsid w:val="00301B5B"/>
    <w:rPr>
      <w:sz w:val="30"/>
      <w:szCs w:val="30"/>
      <w:shd w:val="clear" w:color="auto" w:fill="FFFFFF"/>
    </w:rPr>
  </w:style>
  <w:style w:type="paragraph" w:customStyle="1" w:styleId="Style2">
    <w:name w:val="Style 2"/>
    <w:basedOn w:val="a"/>
    <w:link w:val="CharStyle3"/>
    <w:uiPriority w:val="99"/>
    <w:rsid w:val="00301B5B"/>
    <w:pPr>
      <w:widowControl w:val="0"/>
      <w:shd w:val="clear" w:color="auto" w:fill="FFFFFF"/>
      <w:spacing w:after="360" w:line="278" w:lineRule="exact"/>
    </w:pPr>
    <w:rPr>
      <w:rFonts w:asciiTheme="minorHAnsi" w:eastAsiaTheme="minorHAnsi" w:hAnsiTheme="minorHAnsi" w:cstheme="minorBidi"/>
      <w:sz w:val="30"/>
      <w:szCs w:val="30"/>
      <w:shd w:val="clear" w:color="auto" w:fill="FFFFFF"/>
      <w:lang w:eastAsia="en-US"/>
    </w:rPr>
  </w:style>
  <w:style w:type="character" w:customStyle="1" w:styleId="textnormal14bold1">
    <w:name w:val="textnormal14bold1"/>
    <w:basedOn w:val="a0"/>
    <w:rsid w:val="00301B5B"/>
    <w:rPr>
      <w:rFonts w:ascii="Arial" w:hAnsi="Arial" w:cs="Arial" w:hint="default"/>
      <w:b w:val="0"/>
      <w:bCs w:val="0"/>
      <w:sz w:val="14"/>
      <w:szCs w:val="14"/>
    </w:rPr>
  </w:style>
  <w:style w:type="paragraph" w:customStyle="1" w:styleId="ConsPlusNormal">
    <w:name w:val="ConsPlusNormal"/>
    <w:rsid w:val="00301B5B"/>
    <w:pPr>
      <w:autoSpaceDE w:val="0"/>
      <w:autoSpaceDN w:val="0"/>
      <w:adjustRightInd w:val="0"/>
      <w:spacing w:line="240" w:lineRule="auto"/>
      <w:ind w:firstLine="720"/>
      <w:jc w:val="left"/>
    </w:pPr>
    <w:rPr>
      <w:rFonts w:ascii="Times New Roman" w:eastAsia="Times New Roman" w:hAnsi="Times New Roman" w:cs="Times New Roman"/>
      <w:sz w:val="16"/>
      <w:szCs w:val="16"/>
      <w:lang w:eastAsia="ru-RU"/>
    </w:rPr>
  </w:style>
  <w:style w:type="paragraph" w:customStyle="1" w:styleId="newncpi">
    <w:name w:val="newncpi"/>
    <w:basedOn w:val="a"/>
    <w:rsid w:val="00301B5B"/>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consultantplus://offline/ref=875F762973ADC9C5F5253EA5D6BFF95EAA52CA26CC4F383DFDB9AF764FB128B26FBF55CA2E91407684C0FFC59AU7Q5N"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i.firisovich</dc:creator>
  <cp:lastModifiedBy>FizLic03</cp:lastModifiedBy>
  <cp:revision>2</cp:revision>
  <cp:lastPrinted>2018-09-18T08:49:00Z</cp:lastPrinted>
  <dcterms:created xsi:type="dcterms:W3CDTF">2018-10-26T10:07:00Z</dcterms:created>
  <dcterms:modified xsi:type="dcterms:W3CDTF">2018-10-26T10:07:00Z</dcterms:modified>
</cp:coreProperties>
</file>